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36F3" w14:textId="77777777" w:rsidR="00631ADE" w:rsidRDefault="00321580">
      <w:pPr>
        <w:pStyle w:val="Title"/>
      </w:pPr>
      <w:bookmarkStart w:id="0" w:name="NYSARH_Checking_Account_Balance_Policy:"/>
      <w:bookmarkEnd w:id="0"/>
      <w:r>
        <w:rPr>
          <w:color w:val="2E5395"/>
        </w:rPr>
        <w:t>NYSARH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Checking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Account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Balance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Policy:</w:t>
      </w:r>
    </w:p>
    <w:p w14:paraId="4597BBB7" w14:textId="77777777" w:rsidR="00631ADE" w:rsidRDefault="00631ADE">
      <w:pPr>
        <w:pStyle w:val="BodyText"/>
        <w:spacing w:before="10"/>
        <w:rPr>
          <w:rFonts w:ascii="Calibri Light"/>
          <w:sz w:val="38"/>
        </w:rPr>
      </w:pPr>
    </w:p>
    <w:p w14:paraId="69093CD9" w14:textId="3F6A9D0C" w:rsidR="00631ADE" w:rsidRDefault="00321580">
      <w:pPr>
        <w:pStyle w:val="BodyText"/>
        <w:spacing w:line="259" w:lineRule="auto"/>
        <w:ind w:left="119" w:right="92"/>
      </w:pPr>
      <w:r>
        <w:t>The New York State Association for Rural Health’s primary checking account should hold a $50,000.00</w:t>
      </w:r>
      <w:r>
        <w:rPr>
          <w:spacing w:val="1"/>
        </w:rPr>
        <w:t xml:space="preserve"> </w:t>
      </w:r>
      <w:r>
        <w:t>balance. Once NYSARH’s primary checking account obtains a balance above $50,000.00, the Accounting</w:t>
      </w:r>
      <w:r>
        <w:rPr>
          <w:spacing w:val="-47"/>
        </w:rPr>
        <w:t xml:space="preserve"> </w:t>
      </w:r>
      <w:r>
        <w:t>Manager will notify the President, Finance Committee Chair, as well as the Director, Administrative</w:t>
      </w:r>
      <w:r>
        <w:rPr>
          <w:spacing w:val="1"/>
        </w:rPr>
        <w:t xml:space="preserve"> </w:t>
      </w:r>
      <w:r>
        <w:t>services. The Accounting Manager will provide the surplus</w:t>
      </w:r>
      <w:r>
        <w:t xml:space="preserve"> amount located in the primary checking and</w:t>
      </w:r>
      <w:r>
        <w:rPr>
          <w:spacing w:val="1"/>
        </w:rPr>
        <w:t xml:space="preserve"> </w:t>
      </w:r>
      <w:r>
        <w:t>suggest a transfer amount to the NYSARH Saving’s account. Upon the approval of the President and/or</w:t>
      </w:r>
      <w:r>
        <w:rPr>
          <w:spacing w:val="1"/>
        </w:rPr>
        <w:t xml:space="preserve"> </w:t>
      </w:r>
      <w:r>
        <w:t>Finance Committee Chair, the Accounting Manager will instruct the Director, Administrative services</w:t>
      </w:r>
      <w:r>
        <w:rPr>
          <w:spacing w:val="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 xml:space="preserve">transfer </w:t>
      </w:r>
      <w:r>
        <w:t>these funds from the primary checking account to the savings account, where a higher interest</w:t>
      </w:r>
      <w:r>
        <w:rPr>
          <w:spacing w:val="-47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funds.</w:t>
      </w:r>
    </w:p>
    <w:sectPr w:rsidR="00631ADE">
      <w:type w:val="continuous"/>
      <w:pgSz w:w="12240" w:h="15840"/>
      <w:pgMar w:top="146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DE"/>
    <w:rsid w:val="00321580"/>
    <w:rsid w:val="00631ADE"/>
    <w:rsid w:val="00D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EB9DA3"/>
  <w15:docId w15:val="{3F853FC4-EDFE-4537-BF25-BCC3576A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120"/>
    </w:pPr>
    <w:rPr>
      <w:rFonts w:ascii="Calibri Light" w:eastAsia="Calibri Light" w:hAnsi="Calibri Light" w:cs="Calibri Light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Rafferty</dc:creator>
  <cp:lastModifiedBy>Bollinger, Sara</cp:lastModifiedBy>
  <cp:revision>3</cp:revision>
  <dcterms:created xsi:type="dcterms:W3CDTF">2021-11-02T17:23:00Z</dcterms:created>
  <dcterms:modified xsi:type="dcterms:W3CDTF">2021-11-02T17:23:00Z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2021-11-02T00:00:00Z</vt:filetime>
  </property>
</Properties>
</file>