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9D8F2" w14:textId="59C9E418" w:rsidR="001C7A0C" w:rsidRDefault="00F57A3B">
      <w:r>
        <w:t>Definition of Rural</w:t>
      </w:r>
    </w:p>
    <w:p w14:paraId="31404031" w14:textId="08EB589E" w:rsidR="00F57A3B" w:rsidRDefault="00F57A3B"/>
    <w:p w14:paraId="47B35D72" w14:textId="214B5F54" w:rsidR="00F57A3B" w:rsidRDefault="00F57A3B"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https://nosorh.org/webinar-determining-rural-communities-current-changes-and-updated-federal-program-eligibility-3-11-2021/</w:t>
        </w:r>
      </w:hyperlink>
    </w:p>
    <w:p w14:paraId="6394D6E1" w14:textId="60046CDF" w:rsidR="00F57A3B" w:rsidRDefault="00F57A3B"/>
    <w:p w14:paraId="24D19FDF" w14:textId="18EF0754" w:rsidR="00F57A3B" w:rsidRDefault="00F57A3B"/>
    <w:p w14:paraId="24F8E8C6" w14:textId="2FD41204" w:rsidR="00F57A3B" w:rsidRDefault="00F57A3B">
      <w:r w:rsidRPr="00F57A3B">
        <w:drawing>
          <wp:inline distT="0" distB="0" distL="0" distR="0" wp14:anchorId="75C3F2E0" wp14:editId="4C139F66">
            <wp:extent cx="5943600" cy="35191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7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3B"/>
    <w:rsid w:val="001C7A0C"/>
    <w:rsid w:val="00F5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9FDC3"/>
  <w15:chartTrackingRefBased/>
  <w15:docId w15:val="{C5646B28-8298-429B-9A41-68BE6177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7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nosorh.org/webinar-determining-rural-communities-current-changes-and-updated-federal-program-eligibility-3-11-20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Sara</dc:creator>
  <cp:keywords/>
  <dc:description/>
  <cp:lastModifiedBy>Bollinger, Sara</cp:lastModifiedBy>
  <cp:revision>2</cp:revision>
  <dcterms:created xsi:type="dcterms:W3CDTF">2021-03-14T02:17:00Z</dcterms:created>
  <dcterms:modified xsi:type="dcterms:W3CDTF">2021-03-14T02:19:00Z</dcterms:modified>
</cp:coreProperties>
</file>