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B409" w14:textId="69D2EDB1" w:rsidR="00C068B1" w:rsidRDefault="00C068B1" w:rsidP="00C068B1">
      <w:pPr>
        <w:spacing w:before="240" w:line="240" w:lineRule="auto"/>
        <w:jc w:val="both"/>
        <w:rPr>
          <w:rFonts w:ascii="Cambria" w:hAnsi="Cambria"/>
          <w:b/>
          <w:bCs/>
          <w:sz w:val="28"/>
          <w:szCs w:val="24"/>
        </w:rPr>
      </w:pPr>
      <w:r w:rsidRPr="00832544">
        <w:rPr>
          <w:noProof/>
        </w:rPr>
        <w:drawing>
          <wp:anchor distT="0" distB="0" distL="114300" distR="114300" simplePos="0" relativeHeight="251658240" behindDoc="0" locked="0" layoutInCell="1" allowOverlap="1" wp14:anchorId="79DCE1D0" wp14:editId="4A4AB137">
            <wp:simplePos x="0" y="0"/>
            <wp:positionH relativeFrom="column">
              <wp:posOffset>57150</wp:posOffset>
            </wp:positionH>
            <wp:positionV relativeFrom="paragraph">
              <wp:posOffset>0</wp:posOffset>
            </wp:positionV>
            <wp:extent cx="3002280" cy="1473835"/>
            <wp:effectExtent l="0" t="0" r="7620" b="0"/>
            <wp:wrapSquare wrapText="bothSides"/>
            <wp:docPr id="3" name="Picture 3" descr="https://static.wixstatic.com/media/a56581_e274301c4b35420f9fb62a67d12d558e.png/v1/fill/w_315,h_155,al_c,usm_0.50_1.20_0.00/a56581_e274301c4b35420f9fb62a67d12d5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56581_e274301c4b35420f9fb62a67d12d558e.png/v1/fill/w_315,h_155,al_c,usm_0.50_1.20_0.00/a56581_e274301c4b35420f9fb62a67d12d558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280" cy="1473835"/>
                    </a:xfrm>
                    <a:prstGeom prst="rect">
                      <a:avLst/>
                    </a:prstGeom>
                    <a:noFill/>
                    <a:ln>
                      <a:noFill/>
                    </a:ln>
                  </pic:spPr>
                </pic:pic>
              </a:graphicData>
            </a:graphic>
          </wp:anchor>
        </w:drawing>
      </w:r>
    </w:p>
    <w:p w14:paraId="19AB14EA" w14:textId="492D4C3F" w:rsidR="00E61E06" w:rsidRPr="001E377E" w:rsidRDefault="00D80F46" w:rsidP="00C068B1">
      <w:pPr>
        <w:spacing w:before="240" w:line="240" w:lineRule="auto"/>
        <w:jc w:val="both"/>
        <w:rPr>
          <w:rFonts w:ascii="Cambria" w:hAnsi="Cambria"/>
          <w:b/>
          <w:bCs/>
          <w:sz w:val="28"/>
          <w:szCs w:val="24"/>
        </w:rPr>
      </w:pPr>
      <w:r w:rsidRPr="001E377E">
        <w:rPr>
          <w:rFonts w:ascii="Cambria" w:hAnsi="Cambria"/>
          <w:b/>
          <w:bCs/>
          <w:sz w:val="28"/>
          <w:szCs w:val="24"/>
        </w:rPr>
        <w:t>Governance Committee</w:t>
      </w:r>
    </w:p>
    <w:p w14:paraId="169751E9" w14:textId="0A8987B5" w:rsidR="00D80F46" w:rsidRPr="001E377E" w:rsidRDefault="00861A07" w:rsidP="00C068B1">
      <w:pPr>
        <w:spacing w:line="240" w:lineRule="auto"/>
        <w:ind w:left="3456"/>
        <w:jc w:val="both"/>
        <w:rPr>
          <w:rFonts w:ascii="Cambria" w:hAnsi="Cambria"/>
          <w:b/>
          <w:bCs/>
          <w:sz w:val="28"/>
          <w:szCs w:val="24"/>
        </w:rPr>
      </w:pPr>
      <w:r w:rsidRPr="001E377E">
        <w:rPr>
          <w:rFonts w:ascii="Cambria" w:hAnsi="Cambria"/>
          <w:b/>
          <w:bCs/>
          <w:sz w:val="28"/>
          <w:szCs w:val="24"/>
        </w:rPr>
        <w:t xml:space="preserve">Standard </w:t>
      </w:r>
      <w:r w:rsidR="00D80F46" w:rsidRPr="001E377E">
        <w:rPr>
          <w:rFonts w:ascii="Cambria" w:hAnsi="Cambria"/>
          <w:b/>
          <w:bCs/>
          <w:sz w:val="28"/>
          <w:szCs w:val="24"/>
        </w:rPr>
        <w:t>Operating Procedures</w:t>
      </w:r>
    </w:p>
    <w:p w14:paraId="52D44942" w14:textId="2220D99D" w:rsidR="00D80F46" w:rsidRPr="001E377E" w:rsidRDefault="00D80F46" w:rsidP="00C068B1">
      <w:pPr>
        <w:spacing w:line="240" w:lineRule="auto"/>
        <w:ind w:left="3456"/>
        <w:jc w:val="both"/>
        <w:rPr>
          <w:rFonts w:ascii="Cambria" w:hAnsi="Cambria"/>
          <w:b/>
          <w:bCs/>
          <w:sz w:val="28"/>
          <w:szCs w:val="24"/>
        </w:rPr>
      </w:pPr>
      <w:r w:rsidRPr="001E377E">
        <w:rPr>
          <w:rFonts w:ascii="Cambria" w:hAnsi="Cambria"/>
          <w:b/>
          <w:bCs/>
          <w:sz w:val="28"/>
          <w:szCs w:val="24"/>
        </w:rPr>
        <w:t xml:space="preserve">DRAFT </w:t>
      </w:r>
      <w:r w:rsidR="00861A07" w:rsidRPr="001E377E">
        <w:rPr>
          <w:rFonts w:ascii="Cambria" w:hAnsi="Cambria"/>
          <w:b/>
          <w:bCs/>
          <w:sz w:val="28"/>
          <w:szCs w:val="24"/>
        </w:rPr>
        <w:t>September 24</w:t>
      </w:r>
      <w:r w:rsidRPr="001E377E">
        <w:rPr>
          <w:rFonts w:ascii="Cambria" w:hAnsi="Cambria"/>
          <w:b/>
          <w:bCs/>
          <w:sz w:val="28"/>
          <w:szCs w:val="24"/>
        </w:rPr>
        <w:t>, 2020</w:t>
      </w:r>
    </w:p>
    <w:p w14:paraId="24090ECE" w14:textId="0A89B9A0" w:rsidR="00D80F46" w:rsidRDefault="00D80F46" w:rsidP="00C068B1">
      <w:pPr>
        <w:spacing w:line="240" w:lineRule="auto"/>
        <w:jc w:val="both"/>
        <w:rPr>
          <w:rFonts w:ascii="Cambria" w:hAnsi="Cambria"/>
          <w:b/>
          <w:bCs/>
          <w:sz w:val="24"/>
          <w:szCs w:val="24"/>
        </w:rPr>
      </w:pPr>
    </w:p>
    <w:p w14:paraId="60A2D8DC" w14:textId="3F7C0B8E" w:rsidR="00D80F46" w:rsidRPr="00540C0D" w:rsidRDefault="0008003E" w:rsidP="00C068B1">
      <w:pPr>
        <w:spacing w:line="240" w:lineRule="auto"/>
        <w:jc w:val="both"/>
        <w:rPr>
          <w:rFonts w:ascii="Cambria" w:hAnsi="Cambria"/>
          <w:bCs/>
          <w:sz w:val="24"/>
          <w:szCs w:val="24"/>
        </w:rPr>
      </w:pPr>
      <w:r w:rsidRPr="00540C0D">
        <w:rPr>
          <w:rFonts w:ascii="Cambria" w:hAnsi="Cambria"/>
          <w:bCs/>
          <w:sz w:val="24"/>
          <w:szCs w:val="24"/>
        </w:rPr>
        <w:t xml:space="preserve">The </w:t>
      </w:r>
      <w:r w:rsidR="00861A07" w:rsidRPr="00540C0D">
        <w:rPr>
          <w:rFonts w:ascii="Cambria" w:hAnsi="Cambria"/>
          <w:bCs/>
          <w:sz w:val="24"/>
          <w:szCs w:val="24"/>
        </w:rPr>
        <w:t>purview</w:t>
      </w:r>
      <w:r w:rsidRPr="00540C0D">
        <w:rPr>
          <w:rFonts w:ascii="Cambria" w:hAnsi="Cambria"/>
          <w:bCs/>
          <w:sz w:val="24"/>
          <w:szCs w:val="24"/>
        </w:rPr>
        <w:t xml:space="preserve"> of the Governance Committee </w:t>
      </w:r>
      <w:r w:rsidR="00861A07" w:rsidRPr="00540C0D">
        <w:rPr>
          <w:rFonts w:ascii="Cambria" w:hAnsi="Cambria"/>
          <w:bCs/>
          <w:sz w:val="24"/>
          <w:szCs w:val="24"/>
        </w:rPr>
        <w:t>is</w:t>
      </w:r>
      <w:r w:rsidRPr="00540C0D">
        <w:rPr>
          <w:rFonts w:ascii="Cambria" w:hAnsi="Cambria"/>
          <w:bCs/>
          <w:sz w:val="24"/>
          <w:szCs w:val="24"/>
        </w:rPr>
        <w:t xml:space="preserve"> </w:t>
      </w:r>
      <w:r w:rsidR="00540C0D">
        <w:rPr>
          <w:rFonts w:ascii="Cambria" w:hAnsi="Cambria"/>
          <w:bCs/>
          <w:sz w:val="24"/>
          <w:szCs w:val="24"/>
        </w:rPr>
        <w:t xml:space="preserve">briefly </w:t>
      </w:r>
      <w:r w:rsidRPr="00540C0D">
        <w:rPr>
          <w:rFonts w:ascii="Cambria" w:hAnsi="Cambria"/>
          <w:bCs/>
          <w:sz w:val="24"/>
          <w:szCs w:val="24"/>
        </w:rPr>
        <w:t xml:space="preserve">described in </w:t>
      </w:r>
      <w:r w:rsidR="00861A07" w:rsidRPr="00540C0D">
        <w:rPr>
          <w:rFonts w:ascii="Cambria" w:hAnsi="Cambria"/>
          <w:bCs/>
          <w:sz w:val="24"/>
          <w:szCs w:val="24"/>
        </w:rPr>
        <w:t>NYSARH’s Corporate</w:t>
      </w:r>
      <w:r w:rsidRPr="00540C0D">
        <w:rPr>
          <w:rFonts w:ascii="Cambria" w:hAnsi="Cambria"/>
          <w:bCs/>
          <w:sz w:val="24"/>
          <w:szCs w:val="24"/>
        </w:rPr>
        <w:t xml:space="preserve"> Bylaws</w:t>
      </w:r>
      <w:r w:rsidR="00861A07" w:rsidRPr="00540C0D">
        <w:rPr>
          <w:rFonts w:ascii="Cambria" w:hAnsi="Cambria"/>
          <w:bCs/>
          <w:sz w:val="24"/>
          <w:szCs w:val="24"/>
        </w:rPr>
        <w:t xml:space="preserve"> and is also described in greater detail in the Committee’s Charter (see attached)</w:t>
      </w:r>
      <w:r w:rsidRPr="00540C0D">
        <w:rPr>
          <w:rFonts w:ascii="Cambria" w:hAnsi="Cambria"/>
          <w:bCs/>
          <w:sz w:val="24"/>
          <w:szCs w:val="24"/>
        </w:rPr>
        <w:t>.</w:t>
      </w:r>
      <w:r w:rsidR="00861A07" w:rsidRPr="00540C0D">
        <w:rPr>
          <w:rFonts w:ascii="Cambria" w:hAnsi="Cambria"/>
          <w:bCs/>
          <w:sz w:val="24"/>
          <w:szCs w:val="24"/>
        </w:rPr>
        <w:t xml:space="preserve"> The purpose of this Standard Operating Procedures document is to supplement those two documents, providing greater detail about the approach to and timing of the Committee’s work. </w:t>
      </w:r>
    </w:p>
    <w:p w14:paraId="6EBDCE8A" w14:textId="751215B7" w:rsidR="00861A07" w:rsidRPr="00540C0D" w:rsidRDefault="00861A07" w:rsidP="00C068B1">
      <w:pPr>
        <w:spacing w:line="240" w:lineRule="auto"/>
        <w:jc w:val="both"/>
        <w:rPr>
          <w:rFonts w:ascii="Cambria" w:hAnsi="Cambria"/>
          <w:bCs/>
          <w:sz w:val="24"/>
          <w:szCs w:val="24"/>
        </w:rPr>
      </w:pPr>
      <w:r w:rsidRPr="00540C0D">
        <w:rPr>
          <w:rFonts w:ascii="Cambria" w:hAnsi="Cambria"/>
          <w:bCs/>
          <w:sz w:val="24"/>
          <w:szCs w:val="24"/>
        </w:rPr>
        <w:t xml:space="preserve">This document will address </w:t>
      </w:r>
      <w:r w:rsidRPr="00540C0D">
        <w:rPr>
          <w:rFonts w:ascii="Cambria" w:hAnsi="Cambria"/>
          <w:b/>
          <w:bCs/>
          <w:sz w:val="24"/>
          <w:szCs w:val="24"/>
        </w:rPr>
        <w:t>General Operating Principles</w:t>
      </w:r>
      <w:r w:rsidRPr="00540C0D">
        <w:rPr>
          <w:rFonts w:ascii="Cambria" w:hAnsi="Cambria"/>
          <w:bCs/>
          <w:sz w:val="24"/>
          <w:szCs w:val="24"/>
        </w:rPr>
        <w:t xml:space="preserve">, </w:t>
      </w:r>
      <w:r w:rsidRPr="00540C0D">
        <w:rPr>
          <w:rFonts w:ascii="Cambria" w:hAnsi="Cambria"/>
          <w:b/>
          <w:bCs/>
          <w:sz w:val="24"/>
          <w:szCs w:val="24"/>
        </w:rPr>
        <w:t>Key Duties</w:t>
      </w:r>
      <w:r w:rsidRPr="00540C0D">
        <w:rPr>
          <w:rFonts w:ascii="Cambria" w:hAnsi="Cambria"/>
          <w:bCs/>
          <w:sz w:val="24"/>
          <w:szCs w:val="24"/>
        </w:rPr>
        <w:t xml:space="preserve"> with an associated </w:t>
      </w:r>
      <w:r w:rsidR="00540C0D" w:rsidRPr="00540C0D">
        <w:rPr>
          <w:rFonts w:ascii="Cambria" w:hAnsi="Cambria"/>
          <w:bCs/>
          <w:sz w:val="24"/>
          <w:szCs w:val="24"/>
        </w:rPr>
        <w:t>timing</w:t>
      </w:r>
      <w:r w:rsidRPr="00540C0D">
        <w:rPr>
          <w:rFonts w:ascii="Cambria" w:hAnsi="Cambria"/>
          <w:bCs/>
          <w:sz w:val="24"/>
          <w:szCs w:val="24"/>
        </w:rPr>
        <w:t xml:space="preserve">, and the </w:t>
      </w:r>
      <w:r w:rsidR="00AA4594" w:rsidRPr="00540C0D">
        <w:rPr>
          <w:rFonts w:ascii="Cambria" w:hAnsi="Cambria"/>
          <w:b/>
          <w:bCs/>
          <w:sz w:val="24"/>
          <w:szCs w:val="24"/>
        </w:rPr>
        <w:t xml:space="preserve">Standard </w:t>
      </w:r>
      <w:r w:rsidRPr="00540C0D">
        <w:rPr>
          <w:rFonts w:ascii="Cambria" w:hAnsi="Cambria"/>
          <w:b/>
          <w:bCs/>
          <w:sz w:val="24"/>
          <w:szCs w:val="24"/>
        </w:rPr>
        <w:t>Work Products</w:t>
      </w:r>
      <w:r w:rsidRPr="00540C0D">
        <w:rPr>
          <w:rFonts w:ascii="Cambria" w:hAnsi="Cambria"/>
          <w:bCs/>
          <w:sz w:val="24"/>
          <w:szCs w:val="24"/>
        </w:rPr>
        <w:t xml:space="preserve"> of the Committee. </w:t>
      </w:r>
    </w:p>
    <w:p w14:paraId="0A286401" w14:textId="5927E5A5" w:rsidR="00D80F46" w:rsidRDefault="00D80F46" w:rsidP="00C068B1">
      <w:pPr>
        <w:spacing w:line="240" w:lineRule="auto"/>
        <w:jc w:val="both"/>
        <w:rPr>
          <w:rFonts w:ascii="Cambria" w:hAnsi="Cambria"/>
          <w:b/>
          <w:bCs/>
          <w:sz w:val="24"/>
          <w:szCs w:val="24"/>
        </w:rPr>
      </w:pPr>
    </w:p>
    <w:p w14:paraId="69D2B8A1" w14:textId="09701D7A" w:rsidR="00D80F46" w:rsidRPr="001E377E" w:rsidRDefault="00861A07" w:rsidP="00C068B1">
      <w:pPr>
        <w:spacing w:line="240" w:lineRule="auto"/>
        <w:jc w:val="both"/>
        <w:rPr>
          <w:rFonts w:ascii="Cambria" w:hAnsi="Cambria"/>
          <w:b/>
          <w:bCs/>
          <w:sz w:val="28"/>
          <w:szCs w:val="24"/>
        </w:rPr>
      </w:pPr>
      <w:r w:rsidRPr="001E377E">
        <w:rPr>
          <w:rFonts w:ascii="Cambria" w:hAnsi="Cambria"/>
          <w:b/>
          <w:bCs/>
          <w:sz w:val="28"/>
          <w:szCs w:val="24"/>
        </w:rPr>
        <w:t>General Operating Principles</w:t>
      </w:r>
    </w:p>
    <w:p w14:paraId="386EAA79" w14:textId="58DC372C" w:rsidR="0008003E" w:rsidRDefault="0008003E" w:rsidP="00C068B1">
      <w:pPr>
        <w:pStyle w:val="ListParagraph"/>
        <w:numPr>
          <w:ilvl w:val="0"/>
          <w:numId w:val="1"/>
        </w:numPr>
        <w:spacing w:before="120" w:after="120" w:line="240" w:lineRule="auto"/>
        <w:ind w:left="360"/>
        <w:contextualSpacing w:val="0"/>
        <w:jc w:val="both"/>
        <w:rPr>
          <w:rFonts w:ascii="Cambria" w:hAnsi="Cambria"/>
          <w:sz w:val="24"/>
          <w:szCs w:val="24"/>
        </w:rPr>
      </w:pPr>
      <w:r>
        <w:rPr>
          <w:rFonts w:ascii="Cambria" w:hAnsi="Cambria"/>
          <w:sz w:val="24"/>
          <w:szCs w:val="24"/>
        </w:rPr>
        <w:t xml:space="preserve">Conversations within meetings and </w:t>
      </w:r>
      <w:r w:rsidR="00C068B1">
        <w:rPr>
          <w:rFonts w:ascii="Cambria" w:hAnsi="Cambria"/>
          <w:sz w:val="24"/>
          <w:szCs w:val="24"/>
        </w:rPr>
        <w:t>between</w:t>
      </w:r>
      <w:r>
        <w:rPr>
          <w:rFonts w:ascii="Cambria" w:hAnsi="Cambria"/>
          <w:sz w:val="24"/>
          <w:szCs w:val="24"/>
        </w:rPr>
        <w:t xml:space="preserve"> members regarding Governance matters shall be treated </w:t>
      </w:r>
      <w:r w:rsidR="00861A07">
        <w:rPr>
          <w:rFonts w:ascii="Cambria" w:hAnsi="Cambria"/>
          <w:sz w:val="24"/>
          <w:szCs w:val="24"/>
        </w:rPr>
        <w:t xml:space="preserve">as confidential.  Members must be able to trust that they can speak freely about matters such as the performance of their colleagues on the board, the traits for new and returning board members and officers of the board, etc.  Similarly, conversations with board members, potential board members, references, </w:t>
      </w:r>
      <w:r w:rsidR="00C068B1">
        <w:rPr>
          <w:rFonts w:ascii="Cambria" w:hAnsi="Cambria"/>
          <w:sz w:val="24"/>
          <w:szCs w:val="24"/>
        </w:rPr>
        <w:t>etc. must</w:t>
      </w:r>
      <w:r w:rsidR="00861A07">
        <w:rPr>
          <w:rFonts w:ascii="Cambria" w:hAnsi="Cambria"/>
          <w:sz w:val="24"/>
          <w:szCs w:val="24"/>
        </w:rPr>
        <w:t xml:space="preserve"> also be </w:t>
      </w:r>
      <w:r w:rsidR="00C068B1">
        <w:rPr>
          <w:rFonts w:ascii="Cambria" w:hAnsi="Cambria"/>
          <w:sz w:val="24"/>
          <w:szCs w:val="24"/>
        </w:rPr>
        <w:t>managed with discretion.</w:t>
      </w:r>
    </w:p>
    <w:p w14:paraId="4521DDCC" w14:textId="133D6C01" w:rsidR="00EE4A18" w:rsidRDefault="0008003E" w:rsidP="00C068B1">
      <w:pPr>
        <w:pStyle w:val="ListParagraph"/>
        <w:numPr>
          <w:ilvl w:val="0"/>
          <w:numId w:val="1"/>
        </w:numPr>
        <w:spacing w:before="120" w:after="120" w:line="240" w:lineRule="auto"/>
        <w:ind w:left="360"/>
        <w:contextualSpacing w:val="0"/>
        <w:jc w:val="both"/>
        <w:rPr>
          <w:rFonts w:ascii="Cambria" w:hAnsi="Cambria"/>
          <w:sz w:val="24"/>
          <w:szCs w:val="24"/>
        </w:rPr>
      </w:pPr>
      <w:r>
        <w:rPr>
          <w:rFonts w:ascii="Cambria" w:hAnsi="Cambria"/>
          <w:sz w:val="24"/>
          <w:szCs w:val="24"/>
        </w:rPr>
        <w:t>The Governance Committee members will actively seek to</w:t>
      </w:r>
      <w:r w:rsidR="00EE4A18">
        <w:rPr>
          <w:rFonts w:ascii="Cambria" w:hAnsi="Cambria"/>
          <w:sz w:val="24"/>
          <w:szCs w:val="24"/>
        </w:rPr>
        <w:t xml:space="preserve"> remain</w:t>
      </w:r>
      <w:r>
        <w:rPr>
          <w:rFonts w:ascii="Cambria" w:hAnsi="Cambria"/>
          <w:sz w:val="24"/>
          <w:szCs w:val="24"/>
        </w:rPr>
        <w:t xml:space="preserve"> informed regarding laws, regulations and best practices that may impact NYSARH</w:t>
      </w:r>
      <w:r w:rsidR="00C068B1">
        <w:rPr>
          <w:rFonts w:ascii="Cambria" w:hAnsi="Cambria"/>
          <w:sz w:val="24"/>
          <w:szCs w:val="24"/>
        </w:rPr>
        <w:t>,</w:t>
      </w:r>
      <w:r>
        <w:rPr>
          <w:rFonts w:ascii="Cambria" w:hAnsi="Cambria"/>
          <w:sz w:val="24"/>
          <w:szCs w:val="24"/>
        </w:rPr>
        <w:t xml:space="preserve"> and recommend amendme</w:t>
      </w:r>
      <w:r w:rsidR="00861A07">
        <w:rPr>
          <w:rFonts w:ascii="Cambria" w:hAnsi="Cambria"/>
          <w:sz w:val="24"/>
          <w:szCs w:val="24"/>
        </w:rPr>
        <w:t>nts to the Bylaws to keep them relevant and c</w:t>
      </w:r>
      <w:r>
        <w:rPr>
          <w:rFonts w:ascii="Cambria" w:hAnsi="Cambria"/>
          <w:sz w:val="24"/>
          <w:szCs w:val="24"/>
        </w:rPr>
        <w:t>urrent</w:t>
      </w:r>
      <w:r w:rsidR="00EE4A18">
        <w:rPr>
          <w:rFonts w:ascii="Cambria" w:hAnsi="Cambria"/>
          <w:sz w:val="24"/>
          <w:szCs w:val="24"/>
        </w:rPr>
        <w:t>.</w:t>
      </w:r>
    </w:p>
    <w:p w14:paraId="01985A11" w14:textId="6B8186AF" w:rsidR="0008003E" w:rsidRDefault="00EE4A18" w:rsidP="00C068B1">
      <w:pPr>
        <w:pStyle w:val="ListParagraph"/>
        <w:numPr>
          <w:ilvl w:val="0"/>
          <w:numId w:val="1"/>
        </w:numPr>
        <w:spacing w:before="120" w:after="120" w:line="240" w:lineRule="auto"/>
        <w:ind w:left="360"/>
        <w:contextualSpacing w:val="0"/>
        <w:jc w:val="both"/>
        <w:rPr>
          <w:rFonts w:ascii="Cambria" w:hAnsi="Cambria"/>
          <w:sz w:val="24"/>
          <w:szCs w:val="24"/>
        </w:rPr>
      </w:pPr>
      <w:r>
        <w:rPr>
          <w:rFonts w:ascii="Cambria" w:hAnsi="Cambria"/>
          <w:sz w:val="24"/>
          <w:szCs w:val="24"/>
        </w:rPr>
        <w:t>The Governance Committee will monitor board member engagement and periodically reach out to members who are less or more engaged than</w:t>
      </w:r>
      <w:r w:rsidR="0008003E">
        <w:rPr>
          <w:rFonts w:ascii="Cambria" w:hAnsi="Cambria"/>
          <w:sz w:val="24"/>
          <w:szCs w:val="24"/>
        </w:rPr>
        <w:t xml:space="preserve"> </w:t>
      </w:r>
      <w:r>
        <w:rPr>
          <w:rFonts w:ascii="Cambria" w:hAnsi="Cambria"/>
          <w:sz w:val="24"/>
          <w:szCs w:val="24"/>
        </w:rPr>
        <w:t>average.</w:t>
      </w:r>
    </w:p>
    <w:p w14:paraId="255D986E" w14:textId="77777777" w:rsidR="00AA4594" w:rsidRDefault="00AA4594" w:rsidP="00C068B1">
      <w:pPr>
        <w:pStyle w:val="ListParagraph"/>
        <w:spacing w:before="120" w:after="120" w:line="240" w:lineRule="auto"/>
        <w:ind w:left="0"/>
        <w:contextualSpacing w:val="0"/>
        <w:jc w:val="both"/>
        <w:rPr>
          <w:rFonts w:ascii="Cambria" w:hAnsi="Cambria"/>
          <w:b/>
          <w:sz w:val="24"/>
          <w:szCs w:val="24"/>
        </w:rPr>
      </w:pPr>
    </w:p>
    <w:p w14:paraId="512103B2" w14:textId="508B8A8A" w:rsidR="00861A07" w:rsidRPr="001E377E" w:rsidRDefault="00AA4594" w:rsidP="00C068B1">
      <w:pPr>
        <w:pStyle w:val="ListParagraph"/>
        <w:spacing w:before="120" w:after="120" w:line="240" w:lineRule="auto"/>
        <w:ind w:left="0"/>
        <w:contextualSpacing w:val="0"/>
        <w:jc w:val="both"/>
        <w:rPr>
          <w:rFonts w:ascii="Cambria" w:hAnsi="Cambria"/>
          <w:b/>
          <w:sz w:val="28"/>
          <w:szCs w:val="24"/>
        </w:rPr>
      </w:pPr>
      <w:r w:rsidRPr="001E377E">
        <w:rPr>
          <w:rFonts w:ascii="Cambria" w:hAnsi="Cambria"/>
          <w:b/>
          <w:sz w:val="28"/>
          <w:szCs w:val="24"/>
        </w:rPr>
        <w:t xml:space="preserve">Key </w:t>
      </w:r>
      <w:r w:rsidR="00861A07" w:rsidRPr="001E377E">
        <w:rPr>
          <w:rFonts w:ascii="Cambria" w:hAnsi="Cambria"/>
          <w:b/>
          <w:sz w:val="28"/>
          <w:szCs w:val="24"/>
        </w:rPr>
        <w:t>Duties</w:t>
      </w:r>
    </w:p>
    <w:p w14:paraId="42B7B412" w14:textId="4A8BBD42" w:rsidR="00861A07" w:rsidRPr="00AA4594" w:rsidRDefault="00861A07" w:rsidP="00C068B1">
      <w:pPr>
        <w:pStyle w:val="ListParagraph"/>
        <w:numPr>
          <w:ilvl w:val="0"/>
          <w:numId w:val="4"/>
        </w:numPr>
        <w:spacing w:before="120" w:after="120" w:line="240" w:lineRule="auto"/>
        <w:jc w:val="both"/>
        <w:rPr>
          <w:rFonts w:ascii="Cambria" w:hAnsi="Cambria"/>
          <w:b/>
          <w:sz w:val="24"/>
          <w:szCs w:val="24"/>
        </w:rPr>
      </w:pPr>
      <w:r w:rsidRPr="00AA4594">
        <w:rPr>
          <w:rFonts w:ascii="Cambria" w:hAnsi="Cambria"/>
          <w:b/>
          <w:sz w:val="24"/>
          <w:szCs w:val="24"/>
        </w:rPr>
        <w:t xml:space="preserve">Coordinating the annual nomination and election process for Board members </w:t>
      </w:r>
    </w:p>
    <w:tbl>
      <w:tblPr>
        <w:tblStyle w:val="TableGrid"/>
        <w:tblW w:w="9000" w:type="dxa"/>
        <w:tblInd w:w="355" w:type="dxa"/>
        <w:tblLayout w:type="fixed"/>
        <w:tblLook w:val="04A0" w:firstRow="1" w:lastRow="0" w:firstColumn="1" w:lastColumn="0" w:noHBand="0" w:noVBand="1"/>
      </w:tblPr>
      <w:tblGrid>
        <w:gridCol w:w="6480"/>
        <w:gridCol w:w="2520"/>
      </w:tblGrid>
      <w:tr w:rsidR="00AA4594" w:rsidRPr="00AA4594" w14:paraId="34DFDDBC" w14:textId="77777777" w:rsidTr="00C068B1">
        <w:tc>
          <w:tcPr>
            <w:tcW w:w="6480" w:type="dxa"/>
          </w:tcPr>
          <w:p w14:paraId="15A45E9A" w14:textId="055453BD"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Task</w:t>
            </w:r>
          </w:p>
        </w:tc>
        <w:tc>
          <w:tcPr>
            <w:tcW w:w="2520" w:type="dxa"/>
          </w:tcPr>
          <w:p w14:paraId="5DCDFA9B" w14:textId="51B6FF33"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rsidRPr="00AA4594" w14:paraId="6C5E1C1B" w14:textId="77777777" w:rsidTr="00C068B1">
        <w:tc>
          <w:tcPr>
            <w:tcW w:w="6480" w:type="dxa"/>
          </w:tcPr>
          <w:p w14:paraId="3A1D323B" w14:textId="0146659A" w:rsidR="00AA4594" w:rsidRPr="005777B0" w:rsidRDefault="00540C0D" w:rsidP="00C068B1">
            <w:pPr>
              <w:spacing w:before="120" w:after="120"/>
              <w:jc w:val="both"/>
              <w:rPr>
                <w:rFonts w:ascii="Cambria" w:hAnsi="Cambria"/>
                <w:sz w:val="24"/>
                <w:szCs w:val="24"/>
              </w:rPr>
            </w:pPr>
            <w:r w:rsidRPr="005777B0">
              <w:rPr>
                <w:rFonts w:ascii="Cambria" w:hAnsi="Cambria"/>
                <w:sz w:val="24"/>
                <w:szCs w:val="24"/>
              </w:rPr>
              <w:t>Analyze the composition of the board and identify recruitment needs</w:t>
            </w:r>
          </w:p>
        </w:tc>
        <w:tc>
          <w:tcPr>
            <w:tcW w:w="2520" w:type="dxa"/>
          </w:tcPr>
          <w:p w14:paraId="372A49CD" w14:textId="690BC7E6" w:rsidR="00AA4594" w:rsidRPr="00AA4594" w:rsidRDefault="00540C0D" w:rsidP="00C068B1">
            <w:pPr>
              <w:spacing w:before="120" w:after="120"/>
              <w:jc w:val="both"/>
              <w:rPr>
                <w:rFonts w:ascii="Cambria" w:hAnsi="Cambria"/>
                <w:sz w:val="24"/>
                <w:szCs w:val="24"/>
              </w:rPr>
            </w:pPr>
            <w:r>
              <w:rPr>
                <w:rFonts w:ascii="Cambria" w:hAnsi="Cambria"/>
                <w:sz w:val="24"/>
                <w:szCs w:val="24"/>
              </w:rPr>
              <w:t>January-March</w:t>
            </w:r>
          </w:p>
        </w:tc>
      </w:tr>
      <w:tr w:rsidR="00540C0D" w:rsidRPr="00AA4594" w14:paraId="16028936" w14:textId="77777777" w:rsidTr="00C068B1">
        <w:tc>
          <w:tcPr>
            <w:tcW w:w="6480" w:type="dxa"/>
          </w:tcPr>
          <w:p w14:paraId="5E7B9549" w14:textId="11E58AF8" w:rsidR="00540C0D" w:rsidRPr="005777B0" w:rsidRDefault="00540C0D" w:rsidP="00C068B1">
            <w:pPr>
              <w:spacing w:before="120" w:after="120"/>
              <w:jc w:val="both"/>
              <w:rPr>
                <w:rFonts w:ascii="Cambria" w:hAnsi="Cambria"/>
                <w:sz w:val="24"/>
                <w:szCs w:val="24"/>
              </w:rPr>
            </w:pPr>
            <w:r w:rsidRPr="005777B0">
              <w:rPr>
                <w:rFonts w:ascii="Cambria" w:hAnsi="Cambria"/>
                <w:sz w:val="24"/>
                <w:szCs w:val="24"/>
              </w:rPr>
              <w:t>Evaluate the performance of individual board members eligible for reelection</w:t>
            </w:r>
            <w:r w:rsidR="005777B0" w:rsidRPr="005777B0">
              <w:rPr>
                <w:rFonts w:ascii="Cambria" w:hAnsi="Cambria"/>
                <w:sz w:val="24"/>
                <w:szCs w:val="24"/>
              </w:rPr>
              <w:t xml:space="preserve"> and determine which, if any, are willing to renew their commitment to serve</w:t>
            </w:r>
          </w:p>
        </w:tc>
        <w:tc>
          <w:tcPr>
            <w:tcW w:w="2520" w:type="dxa"/>
          </w:tcPr>
          <w:p w14:paraId="461B07AE" w14:textId="712D955D" w:rsidR="00540C0D" w:rsidRPr="00AA4594" w:rsidRDefault="00540C0D" w:rsidP="00C068B1">
            <w:pPr>
              <w:spacing w:before="120" w:after="120"/>
              <w:jc w:val="both"/>
              <w:rPr>
                <w:rFonts w:ascii="Cambria" w:hAnsi="Cambria"/>
                <w:sz w:val="24"/>
                <w:szCs w:val="24"/>
              </w:rPr>
            </w:pPr>
            <w:r>
              <w:rPr>
                <w:rFonts w:ascii="Cambria" w:hAnsi="Cambria"/>
                <w:sz w:val="24"/>
                <w:szCs w:val="24"/>
              </w:rPr>
              <w:t>January-March</w:t>
            </w:r>
          </w:p>
        </w:tc>
      </w:tr>
      <w:tr w:rsidR="00AA4594" w:rsidRPr="00AA4594" w14:paraId="4CA65656" w14:textId="77777777" w:rsidTr="00C068B1">
        <w:tc>
          <w:tcPr>
            <w:tcW w:w="6480" w:type="dxa"/>
          </w:tcPr>
          <w:p w14:paraId="693563D6" w14:textId="49EE4B0B" w:rsidR="00AA4594" w:rsidRPr="005777B0" w:rsidRDefault="00540C0D" w:rsidP="00C068B1">
            <w:pPr>
              <w:spacing w:before="120" w:after="120"/>
              <w:jc w:val="both"/>
              <w:rPr>
                <w:rFonts w:ascii="Cambria" w:hAnsi="Cambria"/>
                <w:sz w:val="24"/>
                <w:szCs w:val="24"/>
              </w:rPr>
            </w:pPr>
            <w:r w:rsidRPr="005777B0">
              <w:rPr>
                <w:rFonts w:ascii="Cambria" w:hAnsi="Cambria"/>
                <w:sz w:val="24"/>
                <w:szCs w:val="24"/>
              </w:rPr>
              <w:lastRenderedPageBreak/>
              <w:t>Review and update</w:t>
            </w:r>
            <w:r w:rsidR="00AA4594" w:rsidRPr="005777B0">
              <w:rPr>
                <w:rFonts w:ascii="Cambria" w:hAnsi="Cambria"/>
                <w:sz w:val="24"/>
                <w:szCs w:val="24"/>
              </w:rPr>
              <w:t xml:space="preserve"> position description detailing responsibilities of and</w:t>
            </w:r>
            <w:r w:rsidRPr="005777B0">
              <w:rPr>
                <w:rFonts w:ascii="Cambria" w:hAnsi="Cambria"/>
                <w:sz w:val="24"/>
                <w:szCs w:val="24"/>
              </w:rPr>
              <w:t xml:space="preserve"> expectations for board members</w:t>
            </w:r>
          </w:p>
        </w:tc>
        <w:tc>
          <w:tcPr>
            <w:tcW w:w="2520" w:type="dxa"/>
          </w:tcPr>
          <w:p w14:paraId="197C3267" w14:textId="42AD1CF0" w:rsidR="00AA4594" w:rsidRPr="00AA4594" w:rsidRDefault="005777B0" w:rsidP="00C068B1">
            <w:pPr>
              <w:spacing w:before="120" w:after="120"/>
              <w:jc w:val="both"/>
              <w:rPr>
                <w:rFonts w:ascii="Cambria" w:hAnsi="Cambria"/>
                <w:sz w:val="24"/>
                <w:szCs w:val="24"/>
              </w:rPr>
            </w:pPr>
            <w:r>
              <w:rPr>
                <w:rFonts w:ascii="Cambria" w:hAnsi="Cambria"/>
                <w:sz w:val="24"/>
                <w:szCs w:val="24"/>
              </w:rPr>
              <w:t>June</w:t>
            </w:r>
          </w:p>
        </w:tc>
      </w:tr>
      <w:tr w:rsidR="00AA4594" w:rsidRPr="00AA4594" w14:paraId="7C6053E9" w14:textId="77777777" w:rsidTr="00C068B1">
        <w:tc>
          <w:tcPr>
            <w:tcW w:w="6480" w:type="dxa"/>
          </w:tcPr>
          <w:p w14:paraId="69AF1BE5" w14:textId="01BBB7BA" w:rsidR="00AA4594" w:rsidRPr="005777B0" w:rsidRDefault="00540C0D" w:rsidP="00C068B1">
            <w:pPr>
              <w:spacing w:before="120" w:after="120"/>
              <w:jc w:val="both"/>
              <w:rPr>
                <w:rFonts w:ascii="Cambria" w:hAnsi="Cambria"/>
                <w:sz w:val="24"/>
                <w:szCs w:val="24"/>
              </w:rPr>
            </w:pPr>
            <w:r w:rsidRPr="005777B0">
              <w:rPr>
                <w:rFonts w:ascii="Cambria" w:hAnsi="Cambria"/>
                <w:sz w:val="24"/>
                <w:szCs w:val="24"/>
              </w:rPr>
              <w:t>Solicit new board member applications</w:t>
            </w:r>
          </w:p>
        </w:tc>
        <w:tc>
          <w:tcPr>
            <w:tcW w:w="2520" w:type="dxa"/>
          </w:tcPr>
          <w:p w14:paraId="6B24C32C" w14:textId="0095E19E" w:rsidR="00AA4594" w:rsidRPr="00AA4594" w:rsidRDefault="005777B0" w:rsidP="00C068B1">
            <w:pPr>
              <w:spacing w:before="120" w:after="120"/>
              <w:jc w:val="both"/>
              <w:rPr>
                <w:rFonts w:ascii="Cambria" w:hAnsi="Cambria"/>
                <w:sz w:val="24"/>
                <w:szCs w:val="24"/>
              </w:rPr>
            </w:pPr>
            <w:r>
              <w:rPr>
                <w:rFonts w:ascii="Cambria" w:hAnsi="Cambria"/>
                <w:sz w:val="24"/>
                <w:szCs w:val="24"/>
              </w:rPr>
              <w:t>June-July</w:t>
            </w:r>
          </w:p>
        </w:tc>
      </w:tr>
      <w:tr w:rsidR="00AA4594" w:rsidRPr="00AA4594" w14:paraId="6D34B486" w14:textId="77777777" w:rsidTr="00C068B1">
        <w:tc>
          <w:tcPr>
            <w:tcW w:w="6480" w:type="dxa"/>
          </w:tcPr>
          <w:p w14:paraId="4856994E" w14:textId="7ACDEC03" w:rsidR="00AA4594" w:rsidRPr="005777B0" w:rsidRDefault="00540C0D" w:rsidP="00C068B1">
            <w:pPr>
              <w:spacing w:before="120" w:after="120"/>
              <w:jc w:val="both"/>
              <w:rPr>
                <w:rFonts w:ascii="Cambria" w:hAnsi="Cambria"/>
                <w:sz w:val="24"/>
                <w:szCs w:val="24"/>
              </w:rPr>
            </w:pPr>
            <w:r w:rsidRPr="005777B0">
              <w:rPr>
                <w:rFonts w:ascii="Cambria" w:hAnsi="Cambria"/>
                <w:sz w:val="24"/>
                <w:szCs w:val="24"/>
              </w:rPr>
              <w:t>Review applications and select nominees</w:t>
            </w:r>
          </w:p>
        </w:tc>
        <w:tc>
          <w:tcPr>
            <w:tcW w:w="2520" w:type="dxa"/>
          </w:tcPr>
          <w:p w14:paraId="1E3EE06F" w14:textId="5AECC0EC" w:rsidR="00AA4594" w:rsidRPr="00AA4594" w:rsidRDefault="005777B0" w:rsidP="00C068B1">
            <w:pPr>
              <w:spacing w:before="120" w:after="120"/>
              <w:jc w:val="both"/>
              <w:rPr>
                <w:rFonts w:ascii="Cambria" w:hAnsi="Cambria"/>
                <w:sz w:val="24"/>
                <w:szCs w:val="24"/>
              </w:rPr>
            </w:pPr>
            <w:r>
              <w:rPr>
                <w:rFonts w:ascii="Cambria" w:hAnsi="Cambria"/>
                <w:sz w:val="24"/>
                <w:szCs w:val="24"/>
              </w:rPr>
              <w:t>July-August</w:t>
            </w:r>
          </w:p>
        </w:tc>
      </w:tr>
      <w:tr w:rsidR="00540C0D" w:rsidRPr="00AA4594" w14:paraId="73195481" w14:textId="77777777" w:rsidTr="00C068B1">
        <w:tc>
          <w:tcPr>
            <w:tcW w:w="6480" w:type="dxa"/>
          </w:tcPr>
          <w:p w14:paraId="50B59BC4" w14:textId="09F90541" w:rsidR="00540C0D" w:rsidRPr="005777B0" w:rsidRDefault="00987B62" w:rsidP="00C068B1">
            <w:pPr>
              <w:spacing w:before="120" w:after="120"/>
              <w:jc w:val="both"/>
              <w:rPr>
                <w:rFonts w:ascii="Cambria" w:hAnsi="Cambria"/>
                <w:sz w:val="24"/>
                <w:szCs w:val="24"/>
              </w:rPr>
            </w:pPr>
            <w:r>
              <w:rPr>
                <w:rFonts w:ascii="Cambria" w:hAnsi="Cambria"/>
                <w:sz w:val="24"/>
                <w:szCs w:val="24"/>
              </w:rPr>
              <w:t>Notify applicants whether or not they have been selected for nomination to the Board</w:t>
            </w:r>
          </w:p>
        </w:tc>
        <w:tc>
          <w:tcPr>
            <w:tcW w:w="2520" w:type="dxa"/>
          </w:tcPr>
          <w:p w14:paraId="79C76FCF" w14:textId="71AFE4DA" w:rsidR="00540C0D" w:rsidRPr="00AA4594" w:rsidRDefault="00987B62" w:rsidP="00C068B1">
            <w:pPr>
              <w:spacing w:before="120" w:after="120"/>
              <w:jc w:val="both"/>
              <w:rPr>
                <w:rFonts w:ascii="Cambria" w:hAnsi="Cambria"/>
                <w:sz w:val="24"/>
                <w:szCs w:val="24"/>
              </w:rPr>
            </w:pPr>
            <w:r>
              <w:rPr>
                <w:rFonts w:ascii="Cambria" w:hAnsi="Cambria"/>
                <w:sz w:val="24"/>
                <w:szCs w:val="24"/>
              </w:rPr>
              <w:t>August</w:t>
            </w:r>
          </w:p>
        </w:tc>
      </w:tr>
      <w:tr w:rsidR="00987B62" w:rsidRPr="00AA4594" w14:paraId="765D8E6B" w14:textId="77777777" w:rsidTr="00C068B1">
        <w:tc>
          <w:tcPr>
            <w:tcW w:w="6480" w:type="dxa"/>
          </w:tcPr>
          <w:p w14:paraId="681F64F8" w14:textId="35600234" w:rsidR="00987B62" w:rsidRDefault="00987B62" w:rsidP="00C068B1">
            <w:pPr>
              <w:spacing w:before="120" w:after="120"/>
              <w:jc w:val="both"/>
              <w:rPr>
                <w:rFonts w:ascii="Cambria" w:hAnsi="Cambria"/>
                <w:sz w:val="24"/>
                <w:szCs w:val="24"/>
              </w:rPr>
            </w:pPr>
            <w:r>
              <w:rPr>
                <w:rFonts w:ascii="Cambria" w:hAnsi="Cambria"/>
                <w:sz w:val="24"/>
                <w:szCs w:val="24"/>
              </w:rPr>
              <w:t>Solicit photos and bios from candidates for Ballot Summary</w:t>
            </w:r>
          </w:p>
        </w:tc>
        <w:tc>
          <w:tcPr>
            <w:tcW w:w="2520" w:type="dxa"/>
          </w:tcPr>
          <w:p w14:paraId="17717336" w14:textId="40829241" w:rsidR="00987B62" w:rsidRPr="00AA4594" w:rsidRDefault="00987B62" w:rsidP="00C068B1">
            <w:pPr>
              <w:spacing w:before="120" w:after="120"/>
              <w:jc w:val="both"/>
              <w:rPr>
                <w:rFonts w:ascii="Cambria" w:hAnsi="Cambria"/>
                <w:sz w:val="24"/>
                <w:szCs w:val="24"/>
              </w:rPr>
            </w:pPr>
            <w:r>
              <w:rPr>
                <w:rFonts w:ascii="Cambria" w:hAnsi="Cambria"/>
                <w:sz w:val="24"/>
                <w:szCs w:val="24"/>
              </w:rPr>
              <w:t>August</w:t>
            </w:r>
          </w:p>
        </w:tc>
      </w:tr>
      <w:tr w:rsidR="00987B62" w:rsidRPr="00AA4594" w14:paraId="223C36C9" w14:textId="77777777" w:rsidTr="00C068B1">
        <w:tc>
          <w:tcPr>
            <w:tcW w:w="6480" w:type="dxa"/>
          </w:tcPr>
          <w:p w14:paraId="7C8D5E5F" w14:textId="7C23C946" w:rsidR="00987B62" w:rsidRPr="005777B0" w:rsidRDefault="00987B62" w:rsidP="00C068B1">
            <w:pPr>
              <w:spacing w:before="120" w:after="120"/>
              <w:jc w:val="both"/>
              <w:rPr>
                <w:rFonts w:ascii="Cambria" w:hAnsi="Cambria"/>
                <w:sz w:val="24"/>
                <w:szCs w:val="24"/>
              </w:rPr>
            </w:pPr>
            <w:r>
              <w:rPr>
                <w:rFonts w:ascii="Cambria" w:hAnsi="Cambria"/>
                <w:sz w:val="24"/>
                <w:szCs w:val="24"/>
              </w:rPr>
              <w:t>Compile Ballot Summary and disseminate 30 days prior to election deadline</w:t>
            </w:r>
          </w:p>
        </w:tc>
        <w:tc>
          <w:tcPr>
            <w:tcW w:w="2520" w:type="dxa"/>
          </w:tcPr>
          <w:p w14:paraId="48E8B388" w14:textId="1EE00C0F" w:rsidR="00987B62" w:rsidRPr="00AA4594" w:rsidRDefault="00987B62" w:rsidP="00C068B1">
            <w:pPr>
              <w:spacing w:before="120" w:after="120"/>
              <w:jc w:val="both"/>
              <w:rPr>
                <w:rFonts w:ascii="Cambria" w:hAnsi="Cambria"/>
                <w:sz w:val="24"/>
                <w:szCs w:val="24"/>
              </w:rPr>
            </w:pPr>
            <w:r>
              <w:rPr>
                <w:rFonts w:ascii="Cambria" w:hAnsi="Cambria"/>
                <w:sz w:val="24"/>
                <w:szCs w:val="24"/>
              </w:rPr>
              <w:t xml:space="preserve">August </w:t>
            </w:r>
          </w:p>
        </w:tc>
      </w:tr>
      <w:tr w:rsidR="00987B62" w:rsidRPr="00AA4594" w14:paraId="1530C7B1" w14:textId="77777777" w:rsidTr="00C068B1">
        <w:tc>
          <w:tcPr>
            <w:tcW w:w="6480" w:type="dxa"/>
          </w:tcPr>
          <w:p w14:paraId="6D99452E" w14:textId="45D73247" w:rsidR="00987B62" w:rsidRPr="00AA4594" w:rsidRDefault="00987B62" w:rsidP="00C068B1">
            <w:pPr>
              <w:spacing w:before="120" w:after="120"/>
              <w:jc w:val="both"/>
              <w:rPr>
                <w:rFonts w:ascii="Cambria" w:hAnsi="Cambria"/>
                <w:sz w:val="24"/>
                <w:szCs w:val="24"/>
              </w:rPr>
            </w:pPr>
            <w:r>
              <w:rPr>
                <w:rFonts w:ascii="Cambria" w:hAnsi="Cambria"/>
                <w:sz w:val="24"/>
                <w:szCs w:val="24"/>
              </w:rPr>
              <w:t>Create online ballot and disseminate link 30 days prior to election deadline</w:t>
            </w:r>
          </w:p>
        </w:tc>
        <w:tc>
          <w:tcPr>
            <w:tcW w:w="2520" w:type="dxa"/>
          </w:tcPr>
          <w:p w14:paraId="2BFFF398" w14:textId="58D16D0F" w:rsidR="00987B62" w:rsidRPr="00AA4594" w:rsidRDefault="00987B62" w:rsidP="00C068B1">
            <w:pPr>
              <w:spacing w:before="120" w:after="120"/>
              <w:jc w:val="both"/>
              <w:rPr>
                <w:rFonts w:ascii="Cambria" w:hAnsi="Cambria"/>
                <w:sz w:val="24"/>
                <w:szCs w:val="24"/>
              </w:rPr>
            </w:pPr>
            <w:r>
              <w:rPr>
                <w:rFonts w:ascii="Cambria" w:hAnsi="Cambria"/>
                <w:sz w:val="24"/>
                <w:szCs w:val="24"/>
              </w:rPr>
              <w:t>August</w:t>
            </w:r>
          </w:p>
        </w:tc>
      </w:tr>
      <w:tr w:rsidR="00987B62" w:rsidRPr="00AA4594" w14:paraId="17610916" w14:textId="77777777" w:rsidTr="00C068B1">
        <w:tc>
          <w:tcPr>
            <w:tcW w:w="6480" w:type="dxa"/>
          </w:tcPr>
          <w:p w14:paraId="521D7721" w14:textId="73D07430" w:rsidR="00987B62" w:rsidRPr="005777B0" w:rsidRDefault="00987B62" w:rsidP="00C068B1">
            <w:pPr>
              <w:spacing w:before="120" w:after="120"/>
              <w:jc w:val="both"/>
              <w:rPr>
                <w:rFonts w:ascii="Cambria" w:hAnsi="Cambria"/>
                <w:sz w:val="24"/>
                <w:szCs w:val="24"/>
              </w:rPr>
            </w:pPr>
            <w:r>
              <w:rPr>
                <w:rFonts w:ascii="Cambria" w:hAnsi="Cambria"/>
                <w:sz w:val="24"/>
                <w:szCs w:val="24"/>
              </w:rPr>
              <w:t xml:space="preserve">Prepare welcome letter </w:t>
            </w:r>
            <w:r w:rsidR="001E377E">
              <w:rPr>
                <w:rFonts w:ascii="Cambria" w:hAnsi="Cambria"/>
                <w:sz w:val="24"/>
                <w:szCs w:val="24"/>
              </w:rPr>
              <w:t>for new board members with which to n</w:t>
            </w:r>
            <w:r>
              <w:rPr>
                <w:rFonts w:ascii="Cambria" w:hAnsi="Cambria"/>
                <w:sz w:val="24"/>
                <w:szCs w:val="24"/>
              </w:rPr>
              <w:t>otify candidates of the election outcomes</w:t>
            </w:r>
          </w:p>
        </w:tc>
        <w:tc>
          <w:tcPr>
            <w:tcW w:w="2520" w:type="dxa"/>
          </w:tcPr>
          <w:p w14:paraId="4F700447" w14:textId="634E58AD" w:rsidR="00987B62" w:rsidRDefault="00987B62" w:rsidP="00C068B1">
            <w:pPr>
              <w:spacing w:before="120" w:after="120"/>
              <w:jc w:val="both"/>
              <w:rPr>
                <w:rFonts w:ascii="Cambria" w:hAnsi="Cambria"/>
                <w:sz w:val="24"/>
                <w:szCs w:val="24"/>
              </w:rPr>
            </w:pPr>
            <w:r>
              <w:rPr>
                <w:rFonts w:ascii="Cambria" w:hAnsi="Cambria"/>
                <w:sz w:val="24"/>
                <w:szCs w:val="24"/>
              </w:rPr>
              <w:t>September</w:t>
            </w:r>
          </w:p>
        </w:tc>
      </w:tr>
      <w:tr w:rsidR="001E377E" w:rsidRPr="00AA4594" w14:paraId="168865F8" w14:textId="77777777" w:rsidTr="00C068B1">
        <w:tc>
          <w:tcPr>
            <w:tcW w:w="6480" w:type="dxa"/>
          </w:tcPr>
          <w:p w14:paraId="3D4DB9FE" w14:textId="2AFC54CC" w:rsidR="001E377E" w:rsidRDefault="001E377E" w:rsidP="00C068B1">
            <w:pPr>
              <w:spacing w:before="120" w:after="120"/>
              <w:jc w:val="both"/>
              <w:rPr>
                <w:rFonts w:ascii="Cambria" w:hAnsi="Cambria"/>
                <w:sz w:val="24"/>
                <w:szCs w:val="24"/>
              </w:rPr>
            </w:pPr>
            <w:r w:rsidRPr="005777B0">
              <w:rPr>
                <w:rFonts w:ascii="Cambria" w:hAnsi="Cambria"/>
                <w:sz w:val="24"/>
                <w:szCs w:val="24"/>
              </w:rPr>
              <w:t xml:space="preserve">Announce </w:t>
            </w:r>
            <w:r>
              <w:rPr>
                <w:rFonts w:ascii="Cambria" w:hAnsi="Cambria"/>
                <w:sz w:val="24"/>
                <w:szCs w:val="24"/>
              </w:rPr>
              <w:t>the elected board members at</w:t>
            </w:r>
            <w:r w:rsidRPr="005777B0">
              <w:rPr>
                <w:rFonts w:ascii="Cambria" w:hAnsi="Cambria"/>
                <w:sz w:val="24"/>
                <w:szCs w:val="24"/>
              </w:rPr>
              <w:t xml:space="preserve"> the annual meeting</w:t>
            </w:r>
          </w:p>
        </w:tc>
        <w:tc>
          <w:tcPr>
            <w:tcW w:w="2520" w:type="dxa"/>
          </w:tcPr>
          <w:p w14:paraId="69E5234E" w14:textId="2D4DD7E6" w:rsidR="001E377E" w:rsidRDefault="001E377E" w:rsidP="00C068B1">
            <w:pPr>
              <w:spacing w:before="120" w:after="120"/>
              <w:jc w:val="both"/>
              <w:rPr>
                <w:rFonts w:ascii="Cambria" w:hAnsi="Cambria"/>
                <w:sz w:val="24"/>
                <w:szCs w:val="24"/>
              </w:rPr>
            </w:pPr>
            <w:r>
              <w:rPr>
                <w:rFonts w:ascii="Cambria" w:hAnsi="Cambria"/>
                <w:sz w:val="24"/>
                <w:szCs w:val="24"/>
              </w:rPr>
              <w:t>September</w:t>
            </w:r>
          </w:p>
        </w:tc>
      </w:tr>
      <w:tr w:rsidR="001E377E" w:rsidRPr="00AA4594" w14:paraId="7756B0B2" w14:textId="77777777" w:rsidTr="00C068B1">
        <w:tc>
          <w:tcPr>
            <w:tcW w:w="6480" w:type="dxa"/>
          </w:tcPr>
          <w:p w14:paraId="355AD722" w14:textId="2B3403E5" w:rsidR="001E377E" w:rsidRDefault="001E377E" w:rsidP="00C068B1">
            <w:pPr>
              <w:spacing w:before="120" w:after="120"/>
              <w:jc w:val="both"/>
              <w:rPr>
                <w:rFonts w:ascii="Cambria" w:hAnsi="Cambria"/>
                <w:sz w:val="24"/>
                <w:szCs w:val="24"/>
              </w:rPr>
            </w:pPr>
            <w:r>
              <w:rPr>
                <w:rFonts w:ascii="Cambria" w:hAnsi="Cambria"/>
                <w:sz w:val="24"/>
                <w:szCs w:val="24"/>
              </w:rPr>
              <w:t>Prepare New Board Member Manual (binder and/or virtual packet on board portal)</w:t>
            </w:r>
          </w:p>
        </w:tc>
        <w:tc>
          <w:tcPr>
            <w:tcW w:w="2520" w:type="dxa"/>
          </w:tcPr>
          <w:p w14:paraId="78FC04F2" w14:textId="0586294F" w:rsidR="001E377E" w:rsidRDefault="001E377E" w:rsidP="00C068B1">
            <w:pPr>
              <w:spacing w:before="120" w:after="120"/>
              <w:jc w:val="both"/>
              <w:rPr>
                <w:rFonts w:ascii="Cambria" w:hAnsi="Cambria"/>
                <w:sz w:val="24"/>
                <w:szCs w:val="24"/>
              </w:rPr>
            </w:pPr>
            <w:r>
              <w:rPr>
                <w:rFonts w:ascii="Cambria" w:hAnsi="Cambria"/>
                <w:sz w:val="24"/>
                <w:szCs w:val="24"/>
              </w:rPr>
              <w:t>September</w:t>
            </w:r>
          </w:p>
        </w:tc>
      </w:tr>
      <w:tr w:rsidR="001E377E" w:rsidRPr="00AA4594" w14:paraId="26292E1F" w14:textId="77777777" w:rsidTr="00C068B1">
        <w:tc>
          <w:tcPr>
            <w:tcW w:w="6480" w:type="dxa"/>
          </w:tcPr>
          <w:p w14:paraId="55E1B014" w14:textId="6A3676CE" w:rsidR="001E377E" w:rsidRPr="005777B0" w:rsidRDefault="001E377E" w:rsidP="00C068B1">
            <w:pPr>
              <w:spacing w:before="120" w:after="120"/>
              <w:jc w:val="both"/>
              <w:rPr>
                <w:rFonts w:ascii="Cambria" w:hAnsi="Cambria"/>
                <w:sz w:val="24"/>
                <w:szCs w:val="24"/>
              </w:rPr>
            </w:pPr>
            <w:r w:rsidRPr="001E377E">
              <w:rPr>
                <w:rFonts w:ascii="Cambria" w:hAnsi="Cambria"/>
                <w:sz w:val="24"/>
                <w:szCs w:val="24"/>
              </w:rPr>
              <w:t>Conduct new board member orientation</w:t>
            </w:r>
            <w:r w:rsidRPr="001E377E">
              <w:rPr>
                <w:rFonts w:ascii="Cambria" w:hAnsi="Cambria"/>
                <w:sz w:val="24"/>
                <w:szCs w:val="24"/>
              </w:rPr>
              <w:tab/>
            </w:r>
          </w:p>
        </w:tc>
        <w:tc>
          <w:tcPr>
            <w:tcW w:w="2520" w:type="dxa"/>
          </w:tcPr>
          <w:p w14:paraId="4E2CC25C" w14:textId="4678BB2A" w:rsidR="001E377E" w:rsidRDefault="001E377E" w:rsidP="00C068B1">
            <w:pPr>
              <w:spacing w:before="120" w:after="120"/>
              <w:jc w:val="both"/>
              <w:rPr>
                <w:rFonts w:ascii="Cambria" w:hAnsi="Cambria"/>
                <w:sz w:val="24"/>
                <w:szCs w:val="24"/>
              </w:rPr>
            </w:pPr>
            <w:r w:rsidRPr="001E377E">
              <w:rPr>
                <w:rFonts w:ascii="Cambria" w:hAnsi="Cambria"/>
                <w:sz w:val="24"/>
                <w:szCs w:val="24"/>
              </w:rPr>
              <w:t>October</w:t>
            </w:r>
          </w:p>
        </w:tc>
      </w:tr>
    </w:tbl>
    <w:p w14:paraId="4C0DC80F" w14:textId="77777777" w:rsidR="00861A07" w:rsidRPr="00861A07" w:rsidRDefault="00861A07" w:rsidP="00C068B1">
      <w:pPr>
        <w:pStyle w:val="ListParagraph"/>
        <w:spacing w:before="120" w:after="120" w:line="240" w:lineRule="auto"/>
        <w:ind w:left="0"/>
        <w:jc w:val="both"/>
        <w:rPr>
          <w:rFonts w:ascii="Cambria" w:hAnsi="Cambria"/>
          <w:sz w:val="24"/>
          <w:szCs w:val="24"/>
        </w:rPr>
      </w:pPr>
    </w:p>
    <w:p w14:paraId="2EBEFCF7" w14:textId="77777777" w:rsidR="00AA4594" w:rsidRPr="00AA4594" w:rsidRDefault="00861A07" w:rsidP="00C068B1">
      <w:pPr>
        <w:pStyle w:val="ListParagraph"/>
        <w:numPr>
          <w:ilvl w:val="0"/>
          <w:numId w:val="4"/>
        </w:numPr>
        <w:spacing w:before="120" w:after="120" w:line="240" w:lineRule="auto"/>
        <w:jc w:val="both"/>
        <w:rPr>
          <w:rFonts w:ascii="Cambria" w:hAnsi="Cambria"/>
          <w:sz w:val="24"/>
          <w:szCs w:val="24"/>
        </w:rPr>
      </w:pPr>
      <w:r w:rsidRPr="00AA4594">
        <w:rPr>
          <w:rFonts w:ascii="Cambria" w:hAnsi="Cambria"/>
          <w:b/>
          <w:sz w:val="24"/>
          <w:szCs w:val="24"/>
        </w:rPr>
        <w:t>Conducting the annual nomination and election process for Board Officers</w:t>
      </w:r>
    </w:p>
    <w:p w14:paraId="1AEB5944" w14:textId="78092441" w:rsidR="00AA4594" w:rsidRPr="00AA4594" w:rsidRDefault="00AA4594" w:rsidP="00C068B1">
      <w:pPr>
        <w:spacing w:before="120" w:after="120" w:line="240" w:lineRule="auto"/>
        <w:ind w:left="360"/>
        <w:jc w:val="both"/>
        <w:rPr>
          <w:rFonts w:ascii="Cambria" w:hAnsi="Cambria"/>
          <w:sz w:val="24"/>
          <w:szCs w:val="24"/>
        </w:rPr>
      </w:pPr>
      <w:r w:rsidRPr="00AA4594">
        <w:rPr>
          <w:rFonts w:ascii="Cambria" w:hAnsi="Cambria"/>
          <w:sz w:val="24"/>
          <w:szCs w:val="24"/>
        </w:rPr>
        <w:t>The Governance Committee oversees the succession planning process for the board chairperson and other board leaders and nominates board officers for election by the membership of the Association.</w:t>
      </w:r>
    </w:p>
    <w:tbl>
      <w:tblPr>
        <w:tblStyle w:val="TableGrid"/>
        <w:tblW w:w="0" w:type="auto"/>
        <w:tblInd w:w="355" w:type="dxa"/>
        <w:tblLook w:val="04A0" w:firstRow="1" w:lastRow="0" w:firstColumn="1" w:lastColumn="0" w:noHBand="0" w:noVBand="1"/>
      </w:tblPr>
      <w:tblGrid>
        <w:gridCol w:w="6575"/>
        <w:gridCol w:w="2420"/>
      </w:tblGrid>
      <w:tr w:rsidR="00AA4594" w14:paraId="266891BD" w14:textId="1C908C7A" w:rsidTr="005777B0">
        <w:tc>
          <w:tcPr>
            <w:tcW w:w="6575" w:type="dxa"/>
          </w:tcPr>
          <w:p w14:paraId="4988F695" w14:textId="468444E5"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Task</w:t>
            </w:r>
          </w:p>
        </w:tc>
        <w:tc>
          <w:tcPr>
            <w:tcW w:w="2420" w:type="dxa"/>
          </w:tcPr>
          <w:p w14:paraId="7069E97A" w14:textId="6AD1952A"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14:paraId="1E76642D" w14:textId="2A2EE043" w:rsidTr="005777B0">
        <w:tc>
          <w:tcPr>
            <w:tcW w:w="6575" w:type="dxa"/>
          </w:tcPr>
          <w:p w14:paraId="14ABD0CF" w14:textId="3600BD19" w:rsidR="00AA4594" w:rsidRDefault="005777B0" w:rsidP="00C068B1">
            <w:pPr>
              <w:spacing w:before="120" w:after="120"/>
              <w:jc w:val="both"/>
              <w:rPr>
                <w:rFonts w:ascii="Cambria" w:hAnsi="Cambria"/>
                <w:sz w:val="24"/>
                <w:szCs w:val="24"/>
              </w:rPr>
            </w:pPr>
            <w:r>
              <w:rPr>
                <w:rFonts w:ascii="Cambria" w:hAnsi="Cambria"/>
                <w:sz w:val="24"/>
                <w:szCs w:val="24"/>
              </w:rPr>
              <w:t>Review the terms of the existing officers and determine their eligibility to serve another term</w:t>
            </w:r>
          </w:p>
        </w:tc>
        <w:tc>
          <w:tcPr>
            <w:tcW w:w="2420" w:type="dxa"/>
          </w:tcPr>
          <w:p w14:paraId="635E3664" w14:textId="4E590532" w:rsidR="00AA4594" w:rsidRDefault="00987B62" w:rsidP="00C068B1">
            <w:pPr>
              <w:spacing w:before="120" w:after="120"/>
              <w:jc w:val="both"/>
              <w:rPr>
                <w:rFonts w:ascii="Cambria" w:hAnsi="Cambria"/>
                <w:sz w:val="24"/>
                <w:szCs w:val="24"/>
              </w:rPr>
            </w:pPr>
            <w:r>
              <w:rPr>
                <w:rFonts w:ascii="Cambria" w:hAnsi="Cambria"/>
                <w:sz w:val="24"/>
                <w:szCs w:val="24"/>
              </w:rPr>
              <w:t>June-July</w:t>
            </w:r>
          </w:p>
        </w:tc>
      </w:tr>
      <w:tr w:rsidR="00AA4594" w14:paraId="45602394" w14:textId="3059822E" w:rsidTr="005777B0">
        <w:tc>
          <w:tcPr>
            <w:tcW w:w="6575" w:type="dxa"/>
          </w:tcPr>
          <w:p w14:paraId="3EEDD70F" w14:textId="7D0657D5" w:rsidR="00AA4594" w:rsidRDefault="005777B0" w:rsidP="00C068B1">
            <w:pPr>
              <w:spacing w:before="120" w:after="120"/>
              <w:jc w:val="both"/>
              <w:rPr>
                <w:rFonts w:ascii="Cambria" w:hAnsi="Cambria"/>
                <w:sz w:val="24"/>
                <w:szCs w:val="24"/>
              </w:rPr>
            </w:pPr>
            <w:r>
              <w:rPr>
                <w:rFonts w:ascii="Cambria" w:hAnsi="Cambria"/>
                <w:sz w:val="24"/>
                <w:szCs w:val="24"/>
              </w:rPr>
              <w:t>Conduct outreach to existing officers to determine their interest in serving another term</w:t>
            </w:r>
          </w:p>
        </w:tc>
        <w:tc>
          <w:tcPr>
            <w:tcW w:w="2420" w:type="dxa"/>
          </w:tcPr>
          <w:p w14:paraId="74E3EF1B" w14:textId="0925E1C7" w:rsidR="00AA4594" w:rsidRDefault="00987B62" w:rsidP="00C068B1">
            <w:pPr>
              <w:spacing w:before="120" w:after="120"/>
              <w:jc w:val="both"/>
              <w:rPr>
                <w:rFonts w:ascii="Cambria" w:hAnsi="Cambria"/>
                <w:sz w:val="24"/>
                <w:szCs w:val="24"/>
              </w:rPr>
            </w:pPr>
            <w:r>
              <w:rPr>
                <w:rFonts w:ascii="Cambria" w:hAnsi="Cambria"/>
                <w:sz w:val="24"/>
                <w:szCs w:val="24"/>
              </w:rPr>
              <w:t>June-July</w:t>
            </w:r>
          </w:p>
        </w:tc>
      </w:tr>
      <w:tr w:rsidR="00AA4594" w14:paraId="3AD7FF5C" w14:textId="6758DB30" w:rsidTr="005777B0">
        <w:tc>
          <w:tcPr>
            <w:tcW w:w="6575" w:type="dxa"/>
          </w:tcPr>
          <w:p w14:paraId="1441C966" w14:textId="06C29CB0" w:rsidR="00AA4594" w:rsidRDefault="005777B0" w:rsidP="00C068B1">
            <w:pPr>
              <w:spacing w:before="120" w:after="120"/>
              <w:jc w:val="both"/>
              <w:rPr>
                <w:rFonts w:ascii="Cambria" w:hAnsi="Cambria"/>
                <w:sz w:val="24"/>
                <w:szCs w:val="24"/>
              </w:rPr>
            </w:pPr>
            <w:r>
              <w:rPr>
                <w:rFonts w:ascii="Cambria" w:hAnsi="Cambria"/>
                <w:sz w:val="24"/>
                <w:szCs w:val="24"/>
              </w:rPr>
              <w:t>Conduct outreach to existing board members to determine their interest in serving as an officer</w:t>
            </w:r>
          </w:p>
        </w:tc>
        <w:tc>
          <w:tcPr>
            <w:tcW w:w="2420" w:type="dxa"/>
          </w:tcPr>
          <w:p w14:paraId="56DDAE5B" w14:textId="7EE3130D" w:rsidR="00AA4594" w:rsidRDefault="00987B62" w:rsidP="00C068B1">
            <w:pPr>
              <w:spacing w:before="120" w:after="120"/>
              <w:jc w:val="both"/>
              <w:rPr>
                <w:rFonts w:ascii="Cambria" w:hAnsi="Cambria"/>
                <w:sz w:val="24"/>
                <w:szCs w:val="24"/>
              </w:rPr>
            </w:pPr>
            <w:r>
              <w:rPr>
                <w:rFonts w:ascii="Cambria" w:hAnsi="Cambria"/>
                <w:sz w:val="24"/>
                <w:szCs w:val="24"/>
              </w:rPr>
              <w:t>June-July</w:t>
            </w:r>
          </w:p>
        </w:tc>
      </w:tr>
      <w:tr w:rsidR="00AA4594" w14:paraId="510D29D3" w14:textId="1176C4CF" w:rsidTr="005777B0">
        <w:tc>
          <w:tcPr>
            <w:tcW w:w="6575" w:type="dxa"/>
          </w:tcPr>
          <w:p w14:paraId="0B6C33D5" w14:textId="5C9DCE31" w:rsidR="00AA4594" w:rsidRDefault="005777B0" w:rsidP="00C068B1">
            <w:pPr>
              <w:spacing w:before="120" w:after="120"/>
              <w:jc w:val="both"/>
              <w:rPr>
                <w:rFonts w:ascii="Cambria" w:hAnsi="Cambria"/>
                <w:sz w:val="24"/>
                <w:szCs w:val="24"/>
              </w:rPr>
            </w:pPr>
            <w:r>
              <w:rPr>
                <w:rFonts w:ascii="Cambria" w:hAnsi="Cambria"/>
                <w:sz w:val="24"/>
                <w:szCs w:val="24"/>
              </w:rPr>
              <w:t>Solicit photo and bio from members for Ballot Summary</w:t>
            </w:r>
          </w:p>
        </w:tc>
        <w:tc>
          <w:tcPr>
            <w:tcW w:w="2420" w:type="dxa"/>
          </w:tcPr>
          <w:p w14:paraId="1468F452" w14:textId="04599D23" w:rsidR="00AA4594" w:rsidRDefault="00987B62" w:rsidP="00C068B1">
            <w:pPr>
              <w:spacing w:before="120" w:after="120"/>
              <w:jc w:val="both"/>
              <w:rPr>
                <w:rFonts w:ascii="Cambria" w:hAnsi="Cambria"/>
                <w:sz w:val="24"/>
                <w:szCs w:val="24"/>
              </w:rPr>
            </w:pPr>
            <w:r>
              <w:rPr>
                <w:rFonts w:ascii="Cambria" w:hAnsi="Cambria"/>
                <w:sz w:val="24"/>
                <w:szCs w:val="24"/>
              </w:rPr>
              <w:t>August</w:t>
            </w:r>
          </w:p>
        </w:tc>
      </w:tr>
      <w:tr w:rsidR="00AA4594" w14:paraId="0812E108" w14:textId="1971AD55" w:rsidTr="005777B0">
        <w:tc>
          <w:tcPr>
            <w:tcW w:w="6575" w:type="dxa"/>
          </w:tcPr>
          <w:p w14:paraId="010A6D61" w14:textId="1A9624BD" w:rsidR="00AA4594" w:rsidRDefault="00987B62" w:rsidP="00C068B1">
            <w:pPr>
              <w:spacing w:before="120" w:after="120"/>
              <w:jc w:val="both"/>
              <w:rPr>
                <w:rFonts w:ascii="Cambria" w:hAnsi="Cambria"/>
                <w:sz w:val="24"/>
                <w:szCs w:val="24"/>
              </w:rPr>
            </w:pPr>
            <w:r w:rsidRPr="00987B62">
              <w:rPr>
                <w:rFonts w:ascii="Cambria" w:hAnsi="Cambria"/>
                <w:sz w:val="24"/>
                <w:szCs w:val="24"/>
              </w:rPr>
              <w:t>Notify candidates of the election outcomes</w:t>
            </w:r>
            <w:r w:rsidRPr="00987B62">
              <w:rPr>
                <w:rFonts w:ascii="Cambria" w:hAnsi="Cambria"/>
                <w:sz w:val="24"/>
                <w:szCs w:val="24"/>
              </w:rPr>
              <w:tab/>
            </w:r>
          </w:p>
        </w:tc>
        <w:tc>
          <w:tcPr>
            <w:tcW w:w="2420" w:type="dxa"/>
          </w:tcPr>
          <w:p w14:paraId="39134A8E" w14:textId="0D0C1651" w:rsidR="00AA4594" w:rsidRDefault="00987B62" w:rsidP="00C068B1">
            <w:pPr>
              <w:spacing w:before="120" w:after="120"/>
              <w:jc w:val="both"/>
              <w:rPr>
                <w:rFonts w:ascii="Cambria" w:hAnsi="Cambria"/>
                <w:sz w:val="24"/>
                <w:szCs w:val="24"/>
              </w:rPr>
            </w:pPr>
            <w:r w:rsidRPr="00987B62">
              <w:rPr>
                <w:rFonts w:ascii="Cambria" w:hAnsi="Cambria"/>
                <w:sz w:val="24"/>
                <w:szCs w:val="24"/>
              </w:rPr>
              <w:t>September</w:t>
            </w:r>
          </w:p>
        </w:tc>
      </w:tr>
      <w:tr w:rsidR="00987B62" w14:paraId="0F2C872F" w14:textId="77777777" w:rsidTr="005777B0">
        <w:tc>
          <w:tcPr>
            <w:tcW w:w="6575" w:type="dxa"/>
          </w:tcPr>
          <w:p w14:paraId="127A1BF2" w14:textId="6E358FDB" w:rsidR="00987B62" w:rsidRPr="00987B62" w:rsidRDefault="00987B62" w:rsidP="00C068B1">
            <w:pPr>
              <w:spacing w:before="120" w:after="120"/>
              <w:jc w:val="both"/>
              <w:rPr>
                <w:rFonts w:ascii="Cambria" w:hAnsi="Cambria"/>
                <w:sz w:val="24"/>
                <w:szCs w:val="24"/>
              </w:rPr>
            </w:pPr>
            <w:r>
              <w:rPr>
                <w:rFonts w:ascii="Cambria" w:hAnsi="Cambria"/>
                <w:sz w:val="24"/>
                <w:szCs w:val="24"/>
              </w:rPr>
              <w:lastRenderedPageBreak/>
              <w:t>Announce the elected officers at the annual meeting</w:t>
            </w:r>
          </w:p>
        </w:tc>
        <w:tc>
          <w:tcPr>
            <w:tcW w:w="2420" w:type="dxa"/>
          </w:tcPr>
          <w:p w14:paraId="718ED273" w14:textId="6D7A55CA" w:rsidR="00987B62" w:rsidRPr="00987B62" w:rsidRDefault="00987B62" w:rsidP="00C068B1">
            <w:pPr>
              <w:spacing w:before="120" w:after="120"/>
              <w:jc w:val="both"/>
              <w:rPr>
                <w:rFonts w:ascii="Cambria" w:hAnsi="Cambria"/>
                <w:sz w:val="24"/>
                <w:szCs w:val="24"/>
              </w:rPr>
            </w:pPr>
            <w:r>
              <w:rPr>
                <w:rFonts w:ascii="Cambria" w:hAnsi="Cambria"/>
                <w:sz w:val="24"/>
                <w:szCs w:val="24"/>
              </w:rPr>
              <w:t>September</w:t>
            </w:r>
          </w:p>
        </w:tc>
      </w:tr>
    </w:tbl>
    <w:p w14:paraId="245858C3" w14:textId="77777777" w:rsidR="00AA4594" w:rsidRPr="00AA4594" w:rsidRDefault="00AA4594" w:rsidP="00C068B1">
      <w:pPr>
        <w:spacing w:before="120" w:after="120" w:line="240" w:lineRule="auto"/>
        <w:jc w:val="both"/>
        <w:rPr>
          <w:rFonts w:ascii="Cambria" w:hAnsi="Cambria"/>
          <w:sz w:val="24"/>
          <w:szCs w:val="24"/>
        </w:rPr>
      </w:pPr>
    </w:p>
    <w:p w14:paraId="6516B00C" w14:textId="77777777" w:rsidR="00AA4594" w:rsidRPr="00AA4594" w:rsidRDefault="00861A07" w:rsidP="00C068B1">
      <w:pPr>
        <w:pStyle w:val="ListParagraph"/>
        <w:numPr>
          <w:ilvl w:val="0"/>
          <w:numId w:val="4"/>
        </w:numPr>
        <w:spacing w:before="120" w:after="120" w:line="240" w:lineRule="auto"/>
        <w:jc w:val="both"/>
        <w:rPr>
          <w:rFonts w:ascii="Cambria" w:hAnsi="Cambria"/>
          <w:b/>
          <w:sz w:val="24"/>
          <w:szCs w:val="24"/>
        </w:rPr>
      </w:pPr>
      <w:r w:rsidRPr="00AA4594">
        <w:rPr>
          <w:rFonts w:ascii="Cambria" w:hAnsi="Cambria"/>
          <w:b/>
          <w:sz w:val="24"/>
          <w:szCs w:val="24"/>
        </w:rPr>
        <w:t>Reviewing and updating Bylaws</w:t>
      </w:r>
    </w:p>
    <w:p w14:paraId="47E98F62" w14:textId="388995AC" w:rsidR="00861A07" w:rsidRDefault="00861A07" w:rsidP="00C068B1">
      <w:pPr>
        <w:spacing w:before="120" w:after="120" w:line="240" w:lineRule="auto"/>
        <w:ind w:left="360"/>
        <w:jc w:val="both"/>
        <w:rPr>
          <w:rFonts w:ascii="Cambria" w:hAnsi="Cambria"/>
          <w:sz w:val="24"/>
          <w:szCs w:val="24"/>
        </w:rPr>
      </w:pPr>
      <w:r w:rsidRPr="00AA4594">
        <w:rPr>
          <w:rFonts w:ascii="Cambria" w:hAnsi="Cambria"/>
          <w:sz w:val="24"/>
          <w:szCs w:val="24"/>
        </w:rPr>
        <w:t xml:space="preserve">The Governance Committee periodically reviews the corporate bylaws to ensure that they agree with current Board practice. When necessary, the Committee will prepare revisions for approval by the Entire Board. </w:t>
      </w:r>
    </w:p>
    <w:tbl>
      <w:tblPr>
        <w:tblStyle w:val="TableGrid"/>
        <w:tblW w:w="0" w:type="auto"/>
        <w:tblInd w:w="355" w:type="dxa"/>
        <w:tblLook w:val="04A0" w:firstRow="1" w:lastRow="0" w:firstColumn="1" w:lastColumn="0" w:noHBand="0" w:noVBand="1"/>
      </w:tblPr>
      <w:tblGrid>
        <w:gridCol w:w="6935"/>
        <w:gridCol w:w="2060"/>
      </w:tblGrid>
      <w:tr w:rsidR="00AA4594" w14:paraId="500E8C00" w14:textId="77777777" w:rsidTr="00540C0D">
        <w:tc>
          <w:tcPr>
            <w:tcW w:w="6935" w:type="dxa"/>
          </w:tcPr>
          <w:p w14:paraId="20931960"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Task</w:t>
            </w:r>
          </w:p>
        </w:tc>
        <w:tc>
          <w:tcPr>
            <w:tcW w:w="2060" w:type="dxa"/>
          </w:tcPr>
          <w:p w14:paraId="46413EAF"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14:paraId="6A52F65F" w14:textId="77777777" w:rsidTr="00540C0D">
        <w:tc>
          <w:tcPr>
            <w:tcW w:w="6935" w:type="dxa"/>
          </w:tcPr>
          <w:p w14:paraId="591DC054" w14:textId="517B3359" w:rsidR="00AA4594" w:rsidRDefault="00C068B1" w:rsidP="00C068B1">
            <w:pPr>
              <w:spacing w:before="120" w:after="120"/>
              <w:jc w:val="both"/>
              <w:rPr>
                <w:rFonts w:ascii="Cambria" w:hAnsi="Cambria"/>
                <w:sz w:val="24"/>
                <w:szCs w:val="24"/>
              </w:rPr>
            </w:pPr>
            <w:r>
              <w:rPr>
                <w:rFonts w:ascii="Cambria" w:hAnsi="Cambria"/>
                <w:sz w:val="24"/>
                <w:szCs w:val="24"/>
              </w:rPr>
              <w:t>Once annually, review the Corporate By-laws and identify any sections requiring amendment</w:t>
            </w:r>
          </w:p>
        </w:tc>
        <w:tc>
          <w:tcPr>
            <w:tcW w:w="2060" w:type="dxa"/>
          </w:tcPr>
          <w:p w14:paraId="656838AB" w14:textId="3204E7A9" w:rsidR="00AA4594" w:rsidRDefault="00C068B1" w:rsidP="00C068B1">
            <w:pPr>
              <w:spacing w:before="120" w:after="120"/>
              <w:jc w:val="both"/>
              <w:rPr>
                <w:rFonts w:ascii="Cambria" w:hAnsi="Cambria"/>
                <w:sz w:val="24"/>
                <w:szCs w:val="24"/>
              </w:rPr>
            </w:pPr>
            <w:r>
              <w:rPr>
                <w:rFonts w:ascii="Cambria" w:hAnsi="Cambria"/>
                <w:sz w:val="24"/>
                <w:szCs w:val="24"/>
              </w:rPr>
              <w:t>January</w:t>
            </w:r>
          </w:p>
        </w:tc>
      </w:tr>
      <w:tr w:rsidR="00AA4594" w14:paraId="7675C7F2" w14:textId="77777777" w:rsidTr="00540C0D">
        <w:tc>
          <w:tcPr>
            <w:tcW w:w="6935" w:type="dxa"/>
          </w:tcPr>
          <w:p w14:paraId="0BC29D31" w14:textId="360590DB" w:rsidR="00AA4594" w:rsidRDefault="00C068B1" w:rsidP="00C068B1">
            <w:pPr>
              <w:spacing w:before="120" w:after="120"/>
              <w:jc w:val="both"/>
              <w:rPr>
                <w:rFonts w:ascii="Cambria" w:hAnsi="Cambria"/>
                <w:sz w:val="24"/>
                <w:szCs w:val="24"/>
              </w:rPr>
            </w:pPr>
            <w:r>
              <w:rPr>
                <w:rFonts w:ascii="Cambria" w:hAnsi="Cambria"/>
                <w:sz w:val="24"/>
                <w:szCs w:val="24"/>
              </w:rPr>
              <w:t>On an as-needed basis, review the Corporate By-laws and propose amendments to the Entire Board</w:t>
            </w:r>
          </w:p>
        </w:tc>
        <w:tc>
          <w:tcPr>
            <w:tcW w:w="2060" w:type="dxa"/>
          </w:tcPr>
          <w:p w14:paraId="44150BE2" w14:textId="2A6F64D3" w:rsidR="00AA4594" w:rsidRDefault="00C068B1" w:rsidP="00C068B1">
            <w:pPr>
              <w:spacing w:before="120" w:after="120"/>
              <w:jc w:val="both"/>
              <w:rPr>
                <w:rFonts w:ascii="Cambria" w:hAnsi="Cambria"/>
                <w:sz w:val="24"/>
                <w:szCs w:val="24"/>
              </w:rPr>
            </w:pPr>
            <w:r>
              <w:rPr>
                <w:rFonts w:ascii="Cambria" w:hAnsi="Cambria"/>
                <w:sz w:val="24"/>
                <w:szCs w:val="24"/>
              </w:rPr>
              <w:t>As needed</w:t>
            </w:r>
          </w:p>
        </w:tc>
      </w:tr>
    </w:tbl>
    <w:p w14:paraId="05FB9BC2" w14:textId="77777777" w:rsidR="00AA4594" w:rsidRPr="00AA4594" w:rsidRDefault="00AA4594" w:rsidP="00C068B1">
      <w:pPr>
        <w:spacing w:before="120" w:after="120" w:line="240" w:lineRule="auto"/>
        <w:ind w:left="360"/>
        <w:jc w:val="both"/>
        <w:rPr>
          <w:rFonts w:ascii="Cambria" w:hAnsi="Cambria"/>
          <w:sz w:val="24"/>
          <w:szCs w:val="24"/>
        </w:rPr>
      </w:pPr>
    </w:p>
    <w:p w14:paraId="7ABFC264" w14:textId="77777777" w:rsidR="00AA4594" w:rsidRPr="00AA4594" w:rsidRDefault="00861A07" w:rsidP="00C068B1">
      <w:pPr>
        <w:pStyle w:val="ListParagraph"/>
        <w:numPr>
          <w:ilvl w:val="0"/>
          <w:numId w:val="4"/>
        </w:numPr>
        <w:spacing w:before="120" w:after="120" w:line="240" w:lineRule="auto"/>
        <w:jc w:val="both"/>
        <w:rPr>
          <w:rFonts w:ascii="Cambria" w:hAnsi="Cambria"/>
          <w:b/>
          <w:sz w:val="24"/>
          <w:szCs w:val="24"/>
        </w:rPr>
      </w:pPr>
      <w:r w:rsidRPr="00AA4594">
        <w:rPr>
          <w:rFonts w:ascii="Cambria" w:hAnsi="Cambria"/>
          <w:b/>
          <w:sz w:val="24"/>
          <w:szCs w:val="24"/>
        </w:rPr>
        <w:t>Ensuring bylaws compliance</w:t>
      </w:r>
    </w:p>
    <w:p w14:paraId="662E8248" w14:textId="7AC53644" w:rsidR="00861A07" w:rsidRPr="00AA4594" w:rsidRDefault="00861A07" w:rsidP="00C068B1">
      <w:pPr>
        <w:spacing w:before="120" w:after="120" w:line="240" w:lineRule="auto"/>
        <w:ind w:left="360"/>
        <w:jc w:val="both"/>
        <w:rPr>
          <w:rFonts w:ascii="Cambria" w:hAnsi="Cambria"/>
          <w:sz w:val="24"/>
          <w:szCs w:val="24"/>
        </w:rPr>
      </w:pPr>
      <w:r w:rsidRPr="00AA4594">
        <w:rPr>
          <w:rFonts w:ascii="Cambria" w:hAnsi="Cambria"/>
          <w:sz w:val="24"/>
          <w:szCs w:val="24"/>
        </w:rPr>
        <w:t xml:space="preserve">The Governance Committee ensures the Board’s compliance with the provisions of its bylaws, including rules on assembly and actions.  It also has the chief responsibility for ensuring that the Board receives annual training on the organization’s Conflict of Interest Policy, which includes disseminating, collecting and reviewing Disclosure of Financial Interests Forms on an annual basis. </w:t>
      </w:r>
    </w:p>
    <w:tbl>
      <w:tblPr>
        <w:tblStyle w:val="TableGrid"/>
        <w:tblW w:w="0" w:type="auto"/>
        <w:tblInd w:w="355" w:type="dxa"/>
        <w:tblLook w:val="04A0" w:firstRow="1" w:lastRow="0" w:firstColumn="1" w:lastColumn="0" w:noHBand="0" w:noVBand="1"/>
      </w:tblPr>
      <w:tblGrid>
        <w:gridCol w:w="6755"/>
        <w:gridCol w:w="2240"/>
      </w:tblGrid>
      <w:tr w:rsidR="00AA4594" w14:paraId="50316353" w14:textId="77777777" w:rsidTr="00540C0D">
        <w:tc>
          <w:tcPr>
            <w:tcW w:w="6755" w:type="dxa"/>
          </w:tcPr>
          <w:p w14:paraId="7DD0979C"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Task</w:t>
            </w:r>
          </w:p>
        </w:tc>
        <w:tc>
          <w:tcPr>
            <w:tcW w:w="2240" w:type="dxa"/>
          </w:tcPr>
          <w:p w14:paraId="4655447E"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14:paraId="43DAB06A" w14:textId="77777777" w:rsidTr="00540C0D">
        <w:tc>
          <w:tcPr>
            <w:tcW w:w="6755" w:type="dxa"/>
          </w:tcPr>
          <w:p w14:paraId="11BC40EB" w14:textId="2AB1E3B6" w:rsidR="00AA4594" w:rsidRDefault="005777B0" w:rsidP="00C068B1">
            <w:pPr>
              <w:spacing w:before="120" w:after="120"/>
              <w:jc w:val="both"/>
              <w:rPr>
                <w:rFonts w:ascii="Cambria" w:hAnsi="Cambria"/>
                <w:sz w:val="24"/>
                <w:szCs w:val="24"/>
              </w:rPr>
            </w:pPr>
            <w:r>
              <w:rPr>
                <w:rFonts w:ascii="Cambria" w:hAnsi="Cambria"/>
                <w:sz w:val="24"/>
                <w:szCs w:val="24"/>
              </w:rPr>
              <w:t>Conduct annual training on Conflict of Interest Policy and related procedures</w:t>
            </w:r>
          </w:p>
        </w:tc>
        <w:tc>
          <w:tcPr>
            <w:tcW w:w="2240" w:type="dxa"/>
          </w:tcPr>
          <w:p w14:paraId="7E134212" w14:textId="76ACB33A" w:rsidR="00AA4594" w:rsidRDefault="005777B0" w:rsidP="00C068B1">
            <w:pPr>
              <w:spacing w:before="120" w:after="120"/>
              <w:jc w:val="both"/>
              <w:rPr>
                <w:rFonts w:ascii="Cambria" w:hAnsi="Cambria"/>
                <w:sz w:val="24"/>
                <w:szCs w:val="24"/>
              </w:rPr>
            </w:pPr>
            <w:r>
              <w:rPr>
                <w:rFonts w:ascii="Cambria" w:hAnsi="Cambria"/>
                <w:sz w:val="24"/>
                <w:szCs w:val="24"/>
              </w:rPr>
              <w:t>September-October</w:t>
            </w:r>
          </w:p>
        </w:tc>
      </w:tr>
      <w:tr w:rsidR="00AA4594" w14:paraId="6A9C653F" w14:textId="77777777" w:rsidTr="00540C0D">
        <w:tc>
          <w:tcPr>
            <w:tcW w:w="6755" w:type="dxa"/>
          </w:tcPr>
          <w:p w14:paraId="37AEA05C" w14:textId="648FCBCC" w:rsidR="00AA4594" w:rsidRDefault="00C068B1" w:rsidP="00C068B1">
            <w:pPr>
              <w:spacing w:before="120" w:after="120"/>
              <w:jc w:val="both"/>
              <w:rPr>
                <w:rFonts w:ascii="Cambria" w:hAnsi="Cambria"/>
                <w:sz w:val="24"/>
                <w:szCs w:val="24"/>
              </w:rPr>
            </w:pPr>
            <w:r>
              <w:rPr>
                <w:rFonts w:ascii="Cambria" w:hAnsi="Cambria"/>
                <w:sz w:val="24"/>
                <w:szCs w:val="24"/>
              </w:rPr>
              <w:t>Disseminate Disclosure of Financial Interests Form</w:t>
            </w:r>
          </w:p>
        </w:tc>
        <w:tc>
          <w:tcPr>
            <w:tcW w:w="2240" w:type="dxa"/>
          </w:tcPr>
          <w:p w14:paraId="414AB8B2" w14:textId="3BD1BDA1" w:rsidR="00AA4594" w:rsidRDefault="00C068B1" w:rsidP="00C068B1">
            <w:pPr>
              <w:spacing w:before="120" w:after="120"/>
              <w:jc w:val="both"/>
              <w:rPr>
                <w:rFonts w:ascii="Cambria" w:hAnsi="Cambria"/>
                <w:sz w:val="24"/>
                <w:szCs w:val="24"/>
              </w:rPr>
            </w:pPr>
            <w:r>
              <w:rPr>
                <w:rFonts w:ascii="Cambria" w:hAnsi="Cambria"/>
                <w:sz w:val="24"/>
                <w:szCs w:val="24"/>
              </w:rPr>
              <w:t>September</w:t>
            </w:r>
          </w:p>
        </w:tc>
      </w:tr>
      <w:tr w:rsidR="00AA4594" w14:paraId="2E370E5F" w14:textId="77777777" w:rsidTr="00540C0D">
        <w:tc>
          <w:tcPr>
            <w:tcW w:w="6755" w:type="dxa"/>
          </w:tcPr>
          <w:p w14:paraId="0CE500E6" w14:textId="10815C56" w:rsidR="00AA4594" w:rsidRDefault="00C068B1" w:rsidP="00C068B1">
            <w:pPr>
              <w:spacing w:before="120" w:after="120"/>
              <w:jc w:val="both"/>
              <w:rPr>
                <w:rFonts w:ascii="Cambria" w:hAnsi="Cambria"/>
                <w:sz w:val="24"/>
                <w:szCs w:val="24"/>
              </w:rPr>
            </w:pPr>
            <w:r>
              <w:rPr>
                <w:rFonts w:ascii="Cambria" w:hAnsi="Cambria"/>
                <w:sz w:val="24"/>
                <w:szCs w:val="24"/>
              </w:rPr>
              <w:t>Once annually, collect and review Disclosure of Financial Interest Forms</w:t>
            </w:r>
          </w:p>
        </w:tc>
        <w:tc>
          <w:tcPr>
            <w:tcW w:w="2240" w:type="dxa"/>
          </w:tcPr>
          <w:p w14:paraId="48603752" w14:textId="0E478D71" w:rsidR="00AA4594" w:rsidRDefault="00C068B1" w:rsidP="00C068B1">
            <w:pPr>
              <w:spacing w:before="120" w:after="120"/>
              <w:jc w:val="both"/>
              <w:rPr>
                <w:rFonts w:ascii="Cambria" w:hAnsi="Cambria"/>
                <w:sz w:val="24"/>
                <w:szCs w:val="24"/>
              </w:rPr>
            </w:pPr>
            <w:r>
              <w:rPr>
                <w:rFonts w:ascii="Cambria" w:hAnsi="Cambria"/>
                <w:sz w:val="24"/>
                <w:szCs w:val="24"/>
              </w:rPr>
              <w:t>September-November</w:t>
            </w:r>
          </w:p>
        </w:tc>
      </w:tr>
      <w:tr w:rsidR="00AA4594" w14:paraId="4C31A0BE" w14:textId="77777777" w:rsidTr="00540C0D">
        <w:tc>
          <w:tcPr>
            <w:tcW w:w="6755" w:type="dxa"/>
          </w:tcPr>
          <w:p w14:paraId="112F143A" w14:textId="35DF2BF4" w:rsidR="00AA4594" w:rsidRDefault="00C068B1" w:rsidP="00C068B1">
            <w:pPr>
              <w:spacing w:before="120" w:after="120"/>
              <w:jc w:val="both"/>
              <w:rPr>
                <w:rFonts w:ascii="Cambria" w:hAnsi="Cambria"/>
                <w:sz w:val="24"/>
                <w:szCs w:val="24"/>
              </w:rPr>
            </w:pPr>
            <w:r>
              <w:rPr>
                <w:rFonts w:ascii="Cambria" w:hAnsi="Cambria"/>
                <w:sz w:val="24"/>
                <w:szCs w:val="24"/>
              </w:rPr>
              <w:t>On an as-needed basis, collect and review updates to Disclosure of Financial Interest Forms</w:t>
            </w:r>
          </w:p>
        </w:tc>
        <w:tc>
          <w:tcPr>
            <w:tcW w:w="2240" w:type="dxa"/>
          </w:tcPr>
          <w:p w14:paraId="5627B402" w14:textId="627F0AD8" w:rsidR="00AA4594" w:rsidRDefault="00C068B1" w:rsidP="00C068B1">
            <w:pPr>
              <w:spacing w:before="120" w:after="120"/>
              <w:jc w:val="both"/>
              <w:rPr>
                <w:rFonts w:ascii="Cambria" w:hAnsi="Cambria"/>
                <w:sz w:val="24"/>
                <w:szCs w:val="24"/>
              </w:rPr>
            </w:pPr>
            <w:r>
              <w:rPr>
                <w:rFonts w:ascii="Cambria" w:hAnsi="Cambria"/>
                <w:sz w:val="24"/>
                <w:szCs w:val="24"/>
              </w:rPr>
              <w:t>As needed</w:t>
            </w:r>
          </w:p>
        </w:tc>
      </w:tr>
    </w:tbl>
    <w:p w14:paraId="6C793379" w14:textId="41943017" w:rsidR="00C068B1" w:rsidRDefault="00C068B1" w:rsidP="00C068B1">
      <w:pPr>
        <w:pStyle w:val="ListParagraph"/>
        <w:spacing w:before="120" w:after="120" w:line="240" w:lineRule="auto"/>
        <w:ind w:left="360"/>
        <w:jc w:val="both"/>
        <w:rPr>
          <w:rFonts w:ascii="Cambria" w:hAnsi="Cambria"/>
          <w:sz w:val="24"/>
          <w:szCs w:val="24"/>
        </w:rPr>
      </w:pPr>
    </w:p>
    <w:p w14:paraId="2145657D" w14:textId="77777777" w:rsidR="00AA4594" w:rsidRPr="00AA4594" w:rsidRDefault="00861A07" w:rsidP="00C068B1">
      <w:pPr>
        <w:pStyle w:val="ListParagraph"/>
        <w:numPr>
          <w:ilvl w:val="0"/>
          <w:numId w:val="4"/>
        </w:numPr>
        <w:spacing w:before="120" w:after="120" w:line="240" w:lineRule="auto"/>
        <w:jc w:val="both"/>
        <w:rPr>
          <w:rFonts w:ascii="Cambria" w:hAnsi="Cambria"/>
          <w:b/>
          <w:sz w:val="24"/>
          <w:szCs w:val="24"/>
        </w:rPr>
      </w:pPr>
      <w:r w:rsidRPr="00AA4594">
        <w:rPr>
          <w:rFonts w:ascii="Cambria" w:hAnsi="Cambria"/>
          <w:b/>
          <w:sz w:val="24"/>
          <w:szCs w:val="24"/>
        </w:rPr>
        <w:t>Promoting good board “Hygiene”</w:t>
      </w:r>
    </w:p>
    <w:p w14:paraId="214902A3" w14:textId="58F8D727" w:rsidR="00861A07" w:rsidRDefault="00AA4594" w:rsidP="00C068B1">
      <w:pPr>
        <w:spacing w:before="120" w:after="120" w:line="240" w:lineRule="auto"/>
        <w:ind w:left="360"/>
        <w:jc w:val="both"/>
        <w:rPr>
          <w:rFonts w:ascii="Cambria" w:hAnsi="Cambria"/>
          <w:sz w:val="24"/>
          <w:szCs w:val="24"/>
        </w:rPr>
      </w:pPr>
      <w:r w:rsidRPr="00AA4594">
        <w:rPr>
          <w:rFonts w:ascii="Cambria" w:hAnsi="Cambria"/>
          <w:sz w:val="24"/>
          <w:szCs w:val="24"/>
        </w:rPr>
        <w:t xml:space="preserve"> </w:t>
      </w:r>
      <w:r w:rsidR="00861A07" w:rsidRPr="00AA4594">
        <w:rPr>
          <w:rFonts w:ascii="Cambria" w:hAnsi="Cambria"/>
          <w:sz w:val="24"/>
          <w:szCs w:val="24"/>
        </w:rPr>
        <w:t>The Governance Committee promotes board systems, principles, and practices that help maintain the board’s “health” and good function. This may entail recommending to the board policies and processes designed to provide for effective and efficient governance; overseeing periodic self-assessments of the Board; providing board education; and, organizing board retreats.</w:t>
      </w:r>
    </w:p>
    <w:p w14:paraId="5D62C98F" w14:textId="77777777" w:rsidR="00060F39" w:rsidRPr="00AA4594" w:rsidRDefault="00060F39" w:rsidP="00C068B1">
      <w:pPr>
        <w:spacing w:before="120" w:after="120" w:line="240" w:lineRule="auto"/>
        <w:ind w:left="360"/>
        <w:jc w:val="both"/>
        <w:rPr>
          <w:rFonts w:ascii="Cambria" w:hAnsi="Cambria"/>
          <w:sz w:val="24"/>
          <w:szCs w:val="24"/>
        </w:rPr>
      </w:pPr>
    </w:p>
    <w:tbl>
      <w:tblPr>
        <w:tblStyle w:val="TableGrid"/>
        <w:tblW w:w="8910" w:type="dxa"/>
        <w:tblInd w:w="445" w:type="dxa"/>
        <w:tblLook w:val="04A0" w:firstRow="1" w:lastRow="0" w:firstColumn="1" w:lastColumn="0" w:noHBand="0" w:noVBand="1"/>
      </w:tblPr>
      <w:tblGrid>
        <w:gridCol w:w="6665"/>
        <w:gridCol w:w="2245"/>
      </w:tblGrid>
      <w:tr w:rsidR="00AA4594" w14:paraId="0CF2D5A6" w14:textId="77777777" w:rsidTr="00540C0D">
        <w:tc>
          <w:tcPr>
            <w:tcW w:w="6665" w:type="dxa"/>
          </w:tcPr>
          <w:p w14:paraId="36928E20"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lastRenderedPageBreak/>
              <w:t>Task</w:t>
            </w:r>
          </w:p>
        </w:tc>
        <w:tc>
          <w:tcPr>
            <w:tcW w:w="2245" w:type="dxa"/>
          </w:tcPr>
          <w:p w14:paraId="2F633B9D"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14:paraId="1CE66A97" w14:textId="77777777" w:rsidTr="00540C0D">
        <w:tc>
          <w:tcPr>
            <w:tcW w:w="6665" w:type="dxa"/>
          </w:tcPr>
          <w:p w14:paraId="5AFAEC16" w14:textId="77777777" w:rsidR="00AA4594" w:rsidRDefault="00AA4594" w:rsidP="00C068B1">
            <w:pPr>
              <w:spacing w:before="120" w:after="120"/>
              <w:jc w:val="both"/>
              <w:rPr>
                <w:rFonts w:ascii="Cambria" w:hAnsi="Cambria"/>
                <w:sz w:val="24"/>
                <w:szCs w:val="24"/>
              </w:rPr>
            </w:pPr>
          </w:p>
        </w:tc>
        <w:tc>
          <w:tcPr>
            <w:tcW w:w="2245" w:type="dxa"/>
          </w:tcPr>
          <w:p w14:paraId="673FFD54" w14:textId="77777777" w:rsidR="00AA4594" w:rsidRDefault="00AA4594" w:rsidP="00C068B1">
            <w:pPr>
              <w:spacing w:before="120" w:after="120"/>
              <w:jc w:val="both"/>
              <w:rPr>
                <w:rFonts w:ascii="Cambria" w:hAnsi="Cambria"/>
                <w:sz w:val="24"/>
                <w:szCs w:val="24"/>
              </w:rPr>
            </w:pPr>
          </w:p>
        </w:tc>
      </w:tr>
      <w:tr w:rsidR="00AA4594" w14:paraId="3D0D2104" w14:textId="77777777" w:rsidTr="00540C0D">
        <w:tc>
          <w:tcPr>
            <w:tcW w:w="6665" w:type="dxa"/>
          </w:tcPr>
          <w:p w14:paraId="4E93EBFC" w14:textId="77777777" w:rsidR="00AA4594" w:rsidRDefault="00AA4594" w:rsidP="00C068B1">
            <w:pPr>
              <w:spacing w:before="120" w:after="120"/>
              <w:jc w:val="both"/>
              <w:rPr>
                <w:rFonts w:ascii="Cambria" w:hAnsi="Cambria"/>
                <w:sz w:val="24"/>
                <w:szCs w:val="24"/>
              </w:rPr>
            </w:pPr>
          </w:p>
        </w:tc>
        <w:tc>
          <w:tcPr>
            <w:tcW w:w="2245" w:type="dxa"/>
          </w:tcPr>
          <w:p w14:paraId="1BD1072E" w14:textId="77777777" w:rsidR="00AA4594" w:rsidRDefault="00AA4594" w:rsidP="00C068B1">
            <w:pPr>
              <w:spacing w:before="120" w:after="120"/>
              <w:jc w:val="both"/>
              <w:rPr>
                <w:rFonts w:ascii="Cambria" w:hAnsi="Cambria"/>
                <w:sz w:val="24"/>
                <w:szCs w:val="24"/>
              </w:rPr>
            </w:pPr>
          </w:p>
        </w:tc>
      </w:tr>
      <w:tr w:rsidR="00AA4594" w14:paraId="2BD755A9" w14:textId="77777777" w:rsidTr="00540C0D">
        <w:tc>
          <w:tcPr>
            <w:tcW w:w="6665" w:type="dxa"/>
          </w:tcPr>
          <w:p w14:paraId="3BB85DDC" w14:textId="77777777" w:rsidR="00AA4594" w:rsidRDefault="00AA4594" w:rsidP="00C068B1">
            <w:pPr>
              <w:spacing w:before="120" w:after="120"/>
              <w:jc w:val="both"/>
              <w:rPr>
                <w:rFonts w:ascii="Cambria" w:hAnsi="Cambria"/>
                <w:sz w:val="24"/>
                <w:szCs w:val="24"/>
              </w:rPr>
            </w:pPr>
          </w:p>
        </w:tc>
        <w:tc>
          <w:tcPr>
            <w:tcW w:w="2245" w:type="dxa"/>
          </w:tcPr>
          <w:p w14:paraId="2AF59EBC" w14:textId="77777777" w:rsidR="00AA4594" w:rsidRDefault="00AA4594" w:rsidP="00C068B1">
            <w:pPr>
              <w:spacing w:before="120" w:after="120"/>
              <w:jc w:val="both"/>
              <w:rPr>
                <w:rFonts w:ascii="Cambria" w:hAnsi="Cambria"/>
                <w:sz w:val="24"/>
                <w:szCs w:val="24"/>
              </w:rPr>
            </w:pPr>
          </w:p>
        </w:tc>
      </w:tr>
    </w:tbl>
    <w:p w14:paraId="08F6F212" w14:textId="77777777" w:rsidR="00861A07" w:rsidRPr="00861A07" w:rsidRDefault="00861A07" w:rsidP="00C068B1">
      <w:pPr>
        <w:pStyle w:val="ListParagraph"/>
        <w:spacing w:before="120" w:after="120" w:line="240" w:lineRule="auto"/>
        <w:ind w:left="0"/>
        <w:jc w:val="both"/>
        <w:rPr>
          <w:rFonts w:ascii="Cambria" w:hAnsi="Cambria"/>
          <w:sz w:val="24"/>
          <w:szCs w:val="24"/>
        </w:rPr>
      </w:pPr>
    </w:p>
    <w:p w14:paraId="470D0547" w14:textId="77777777" w:rsidR="00AA4594" w:rsidRPr="00AA4594" w:rsidRDefault="00861A07" w:rsidP="00C068B1">
      <w:pPr>
        <w:pStyle w:val="ListParagraph"/>
        <w:numPr>
          <w:ilvl w:val="0"/>
          <w:numId w:val="4"/>
        </w:numPr>
        <w:spacing w:before="120" w:after="120" w:line="240" w:lineRule="auto"/>
        <w:jc w:val="both"/>
        <w:rPr>
          <w:rFonts w:ascii="Cambria" w:hAnsi="Cambria"/>
          <w:sz w:val="24"/>
          <w:szCs w:val="24"/>
        </w:rPr>
      </w:pPr>
      <w:r w:rsidRPr="00AA4594">
        <w:rPr>
          <w:rFonts w:ascii="Cambria" w:hAnsi="Cambria"/>
          <w:b/>
          <w:sz w:val="24"/>
          <w:szCs w:val="24"/>
        </w:rPr>
        <w:t>Enhancing Board member experience</w:t>
      </w:r>
    </w:p>
    <w:p w14:paraId="04B161A0" w14:textId="71B8511F" w:rsidR="00861A07" w:rsidRPr="00AA4594" w:rsidRDefault="00861A07" w:rsidP="00C068B1">
      <w:pPr>
        <w:spacing w:before="120" w:after="120" w:line="240" w:lineRule="auto"/>
        <w:ind w:left="360"/>
        <w:jc w:val="both"/>
        <w:rPr>
          <w:rFonts w:ascii="Cambria" w:hAnsi="Cambria"/>
          <w:sz w:val="24"/>
          <w:szCs w:val="24"/>
        </w:rPr>
      </w:pPr>
      <w:r w:rsidRPr="00AA4594">
        <w:rPr>
          <w:rFonts w:ascii="Cambria" w:hAnsi="Cambria"/>
          <w:sz w:val="24"/>
          <w:szCs w:val="24"/>
        </w:rPr>
        <w:t>The Governance Committee concerns itself with the experience of board members, both new and returning.  Its work in this area includes outreach and support to new members, both informally and as part of the Board Mentor Program, and ongoing engagement and support to returning members.</w:t>
      </w:r>
    </w:p>
    <w:tbl>
      <w:tblPr>
        <w:tblStyle w:val="TableGrid"/>
        <w:tblW w:w="0" w:type="auto"/>
        <w:tblInd w:w="355" w:type="dxa"/>
        <w:tblLook w:val="04A0" w:firstRow="1" w:lastRow="0" w:firstColumn="1" w:lastColumn="0" w:noHBand="0" w:noVBand="1"/>
      </w:tblPr>
      <w:tblGrid>
        <w:gridCol w:w="6750"/>
        <w:gridCol w:w="2245"/>
      </w:tblGrid>
      <w:tr w:rsidR="00AA4594" w14:paraId="472B4E34" w14:textId="77777777" w:rsidTr="00540C0D">
        <w:tc>
          <w:tcPr>
            <w:tcW w:w="6750" w:type="dxa"/>
          </w:tcPr>
          <w:p w14:paraId="2D095BEB"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Task</w:t>
            </w:r>
          </w:p>
        </w:tc>
        <w:tc>
          <w:tcPr>
            <w:tcW w:w="2245" w:type="dxa"/>
          </w:tcPr>
          <w:p w14:paraId="5B181D5D" w14:textId="77777777" w:rsidR="00AA4594" w:rsidRPr="00AA4594" w:rsidRDefault="00AA4594" w:rsidP="00C068B1">
            <w:pPr>
              <w:spacing w:before="120" w:after="120"/>
              <w:jc w:val="both"/>
              <w:rPr>
                <w:rFonts w:ascii="Cambria" w:hAnsi="Cambria"/>
                <w:b/>
                <w:sz w:val="24"/>
                <w:szCs w:val="24"/>
              </w:rPr>
            </w:pPr>
            <w:r w:rsidRPr="00AA4594">
              <w:rPr>
                <w:rFonts w:ascii="Cambria" w:hAnsi="Cambria"/>
                <w:b/>
                <w:sz w:val="24"/>
                <w:szCs w:val="24"/>
              </w:rPr>
              <w:t>Timing</w:t>
            </w:r>
          </w:p>
        </w:tc>
      </w:tr>
      <w:tr w:rsidR="00AA4594" w14:paraId="69DC5CC2" w14:textId="77777777" w:rsidTr="00540C0D">
        <w:tc>
          <w:tcPr>
            <w:tcW w:w="6750" w:type="dxa"/>
          </w:tcPr>
          <w:p w14:paraId="6363FD6D" w14:textId="77777777" w:rsidR="00AA4594" w:rsidRDefault="00AA4594" w:rsidP="00C068B1">
            <w:pPr>
              <w:spacing w:before="120" w:after="120"/>
              <w:jc w:val="both"/>
              <w:rPr>
                <w:rFonts w:ascii="Cambria" w:hAnsi="Cambria"/>
                <w:sz w:val="24"/>
                <w:szCs w:val="24"/>
              </w:rPr>
            </w:pPr>
          </w:p>
        </w:tc>
        <w:tc>
          <w:tcPr>
            <w:tcW w:w="2245" w:type="dxa"/>
          </w:tcPr>
          <w:p w14:paraId="0DFE24F4" w14:textId="77777777" w:rsidR="00AA4594" w:rsidRDefault="00AA4594" w:rsidP="00C068B1">
            <w:pPr>
              <w:spacing w:before="120" w:after="120"/>
              <w:jc w:val="both"/>
              <w:rPr>
                <w:rFonts w:ascii="Cambria" w:hAnsi="Cambria"/>
                <w:sz w:val="24"/>
                <w:szCs w:val="24"/>
              </w:rPr>
            </w:pPr>
          </w:p>
        </w:tc>
      </w:tr>
      <w:tr w:rsidR="00AA4594" w14:paraId="6187D0C2" w14:textId="77777777" w:rsidTr="00540C0D">
        <w:tc>
          <w:tcPr>
            <w:tcW w:w="6750" w:type="dxa"/>
          </w:tcPr>
          <w:p w14:paraId="45DF808D" w14:textId="77777777" w:rsidR="00AA4594" w:rsidRDefault="00AA4594" w:rsidP="00C068B1">
            <w:pPr>
              <w:spacing w:before="120" w:after="120"/>
              <w:jc w:val="both"/>
              <w:rPr>
                <w:rFonts w:ascii="Cambria" w:hAnsi="Cambria"/>
                <w:sz w:val="24"/>
                <w:szCs w:val="24"/>
              </w:rPr>
            </w:pPr>
          </w:p>
        </w:tc>
        <w:tc>
          <w:tcPr>
            <w:tcW w:w="2245" w:type="dxa"/>
          </w:tcPr>
          <w:p w14:paraId="2A5387A7" w14:textId="77777777" w:rsidR="00AA4594" w:rsidRDefault="00AA4594" w:rsidP="00C068B1">
            <w:pPr>
              <w:spacing w:before="120" w:after="120"/>
              <w:jc w:val="both"/>
              <w:rPr>
                <w:rFonts w:ascii="Cambria" w:hAnsi="Cambria"/>
                <w:sz w:val="24"/>
                <w:szCs w:val="24"/>
              </w:rPr>
            </w:pPr>
          </w:p>
        </w:tc>
      </w:tr>
      <w:tr w:rsidR="00AA4594" w14:paraId="088C8CC1" w14:textId="77777777" w:rsidTr="00540C0D">
        <w:tc>
          <w:tcPr>
            <w:tcW w:w="6750" w:type="dxa"/>
          </w:tcPr>
          <w:p w14:paraId="32607A12" w14:textId="77777777" w:rsidR="00AA4594" w:rsidRDefault="00AA4594" w:rsidP="00C068B1">
            <w:pPr>
              <w:spacing w:before="120" w:after="120"/>
              <w:jc w:val="both"/>
              <w:rPr>
                <w:rFonts w:ascii="Cambria" w:hAnsi="Cambria"/>
                <w:sz w:val="24"/>
                <w:szCs w:val="24"/>
              </w:rPr>
            </w:pPr>
          </w:p>
        </w:tc>
        <w:tc>
          <w:tcPr>
            <w:tcW w:w="2245" w:type="dxa"/>
          </w:tcPr>
          <w:p w14:paraId="3A37C4FA" w14:textId="77777777" w:rsidR="00AA4594" w:rsidRDefault="00AA4594" w:rsidP="00C068B1">
            <w:pPr>
              <w:spacing w:before="120" w:after="120"/>
              <w:jc w:val="both"/>
              <w:rPr>
                <w:rFonts w:ascii="Cambria" w:hAnsi="Cambria"/>
                <w:sz w:val="24"/>
                <w:szCs w:val="24"/>
              </w:rPr>
            </w:pPr>
          </w:p>
        </w:tc>
      </w:tr>
    </w:tbl>
    <w:p w14:paraId="23FAFCBC" w14:textId="17A9BBAA" w:rsidR="00861A07" w:rsidRPr="00861A07" w:rsidRDefault="00861A07" w:rsidP="00C068B1">
      <w:pPr>
        <w:pStyle w:val="ListParagraph"/>
        <w:spacing w:before="120" w:after="120" w:line="240" w:lineRule="auto"/>
        <w:ind w:left="0" w:firstLine="60"/>
        <w:jc w:val="both"/>
        <w:rPr>
          <w:rFonts w:ascii="Cambria" w:hAnsi="Cambria"/>
          <w:sz w:val="24"/>
          <w:szCs w:val="24"/>
        </w:rPr>
      </w:pPr>
    </w:p>
    <w:p w14:paraId="6EBE8851" w14:textId="77777777" w:rsidR="00861A07" w:rsidRPr="00861A07" w:rsidRDefault="00861A07" w:rsidP="00C068B1">
      <w:pPr>
        <w:pStyle w:val="ListParagraph"/>
        <w:spacing w:before="120" w:after="120" w:line="240" w:lineRule="auto"/>
        <w:ind w:left="0"/>
        <w:jc w:val="both"/>
        <w:rPr>
          <w:rFonts w:ascii="Cambria" w:hAnsi="Cambria"/>
          <w:sz w:val="24"/>
          <w:szCs w:val="24"/>
        </w:rPr>
      </w:pPr>
    </w:p>
    <w:p w14:paraId="6C0E6697" w14:textId="77043DFD" w:rsidR="00EE4A18" w:rsidRPr="001E377E" w:rsidRDefault="00AA4594" w:rsidP="00C068B1">
      <w:pPr>
        <w:pStyle w:val="ListParagraph"/>
        <w:spacing w:before="120" w:after="120" w:line="240" w:lineRule="auto"/>
        <w:ind w:left="0"/>
        <w:contextualSpacing w:val="0"/>
        <w:jc w:val="both"/>
        <w:rPr>
          <w:rFonts w:ascii="Cambria" w:hAnsi="Cambria"/>
          <w:b/>
          <w:sz w:val="28"/>
          <w:szCs w:val="24"/>
        </w:rPr>
      </w:pPr>
      <w:r w:rsidRPr="001E377E">
        <w:rPr>
          <w:rFonts w:ascii="Cambria" w:hAnsi="Cambria"/>
          <w:b/>
          <w:sz w:val="28"/>
          <w:szCs w:val="24"/>
        </w:rPr>
        <w:t>Standard Work Products of the Committee</w:t>
      </w:r>
    </w:p>
    <w:p w14:paraId="78CAFC68" w14:textId="3C5398E5" w:rsidR="00AA4594" w:rsidRDefault="00AA4594"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Governance Calendar</w:t>
      </w:r>
    </w:p>
    <w:p w14:paraId="054AE5E1" w14:textId="77777777" w:rsidR="00540C0D" w:rsidRDefault="00540C0D"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Board Composition and Recruitment Matrix</w:t>
      </w:r>
    </w:p>
    <w:p w14:paraId="503560F9" w14:textId="77777777" w:rsidR="00540C0D" w:rsidRDefault="00540C0D"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Board Member Job Description</w:t>
      </w:r>
    </w:p>
    <w:p w14:paraId="11F11080" w14:textId="77777777" w:rsidR="001E377E" w:rsidRDefault="001E377E"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Ballot Summary</w:t>
      </w:r>
    </w:p>
    <w:p w14:paraId="00FB87A2" w14:textId="77777777" w:rsidR="001E377E" w:rsidRDefault="001E377E"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Online election survey</w:t>
      </w:r>
    </w:p>
    <w:p w14:paraId="4B9B16BC" w14:textId="207EEDDA" w:rsidR="001E377E" w:rsidRDefault="001E377E"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Welcome Letter to New Board Members</w:t>
      </w:r>
    </w:p>
    <w:p w14:paraId="756E3303" w14:textId="77777777" w:rsidR="001E377E" w:rsidRDefault="001E377E"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Board Mentor Program Description for New Board Members</w:t>
      </w:r>
    </w:p>
    <w:p w14:paraId="1FA7FDE4" w14:textId="77777777" w:rsidR="001E377E" w:rsidRDefault="001E377E"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Board Mentor Program Description for Board Mentors</w:t>
      </w:r>
    </w:p>
    <w:p w14:paraId="49039E74" w14:textId="3ECFDCC8" w:rsidR="00987B62" w:rsidRDefault="00AA4594"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Proposed Amendments To Bylaws (redlined document) and Summary of Proposed Changes</w:t>
      </w:r>
      <w:r w:rsidR="00987B62">
        <w:rPr>
          <w:rFonts w:ascii="Cambria" w:hAnsi="Cambria"/>
          <w:sz w:val="24"/>
          <w:szCs w:val="24"/>
        </w:rPr>
        <w:t xml:space="preserve"> (summary document)</w:t>
      </w:r>
      <w:r w:rsidR="00987B62" w:rsidRPr="00987B62">
        <w:rPr>
          <w:rFonts w:ascii="Cambria" w:hAnsi="Cambria"/>
          <w:sz w:val="24"/>
          <w:szCs w:val="24"/>
        </w:rPr>
        <w:t xml:space="preserve"> </w:t>
      </w:r>
    </w:p>
    <w:p w14:paraId="4755B61A" w14:textId="02CB18A0" w:rsidR="00C068B1" w:rsidRDefault="00C068B1" w:rsidP="00C068B1">
      <w:pPr>
        <w:pStyle w:val="ListParagraph"/>
        <w:numPr>
          <w:ilvl w:val="0"/>
          <w:numId w:val="5"/>
        </w:numPr>
        <w:spacing w:before="120" w:after="120" w:line="240" w:lineRule="auto"/>
        <w:contextualSpacing w:val="0"/>
        <w:jc w:val="both"/>
        <w:rPr>
          <w:rFonts w:ascii="Cambria" w:hAnsi="Cambria"/>
          <w:sz w:val="24"/>
          <w:szCs w:val="24"/>
        </w:rPr>
      </w:pPr>
      <w:r>
        <w:rPr>
          <w:rFonts w:ascii="Cambria" w:hAnsi="Cambria"/>
          <w:sz w:val="24"/>
          <w:szCs w:val="24"/>
        </w:rPr>
        <w:t>Disclosure of Financial Interest Form</w:t>
      </w:r>
    </w:p>
    <w:p w14:paraId="060F51D4" w14:textId="77777777" w:rsidR="00C068B1" w:rsidRPr="00832544" w:rsidRDefault="00C068B1" w:rsidP="00C068B1">
      <w:pPr>
        <w:spacing w:after="0" w:line="240" w:lineRule="auto"/>
        <w:jc w:val="center"/>
        <w:rPr>
          <w:b/>
          <w:sz w:val="36"/>
          <w:szCs w:val="36"/>
        </w:rPr>
      </w:pPr>
      <w:r w:rsidRPr="00832544">
        <w:rPr>
          <w:noProof/>
        </w:rPr>
        <w:lastRenderedPageBreak/>
        <w:drawing>
          <wp:inline distT="0" distB="0" distL="0" distR="0" wp14:anchorId="700785D6" wp14:editId="6BA645B8">
            <wp:extent cx="3002280" cy="1473835"/>
            <wp:effectExtent l="0" t="0" r="7620" b="0"/>
            <wp:docPr id="2" name="Picture 2" descr="https://static.wixstatic.com/media/a56581_e274301c4b35420f9fb62a67d12d558e.png/v1/fill/w_315,h_155,al_c,usm_0.50_1.20_0.00/a56581_e274301c4b35420f9fb62a67d12d5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56581_e274301c4b35420f9fb62a67d12d558e.png/v1/fill/w_315,h_155,al_c,usm_0.50_1.20_0.00/a56581_e274301c4b35420f9fb62a67d12d558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280" cy="1473835"/>
                    </a:xfrm>
                    <a:prstGeom prst="rect">
                      <a:avLst/>
                    </a:prstGeom>
                    <a:noFill/>
                    <a:ln>
                      <a:noFill/>
                    </a:ln>
                  </pic:spPr>
                </pic:pic>
              </a:graphicData>
            </a:graphic>
          </wp:inline>
        </w:drawing>
      </w:r>
    </w:p>
    <w:p w14:paraId="14C2E6C5" w14:textId="77777777" w:rsidR="00C068B1" w:rsidRPr="00832544" w:rsidRDefault="00C068B1" w:rsidP="00C068B1">
      <w:pPr>
        <w:spacing w:after="0" w:line="240" w:lineRule="auto"/>
        <w:ind w:left="360"/>
        <w:jc w:val="both"/>
        <w:rPr>
          <w:b/>
          <w:sz w:val="36"/>
          <w:szCs w:val="36"/>
        </w:rPr>
      </w:pPr>
      <w:r w:rsidRPr="00832544">
        <w:rPr>
          <w:b/>
          <w:sz w:val="36"/>
          <w:szCs w:val="36"/>
        </w:rPr>
        <w:t>Committee Charter</w:t>
      </w:r>
    </w:p>
    <w:p w14:paraId="141BC240" w14:textId="77777777" w:rsidR="00C068B1" w:rsidRPr="00832544" w:rsidRDefault="00C068B1" w:rsidP="00C068B1">
      <w:pPr>
        <w:pStyle w:val="ListParagraph"/>
        <w:numPr>
          <w:ilvl w:val="0"/>
          <w:numId w:val="7"/>
        </w:numPr>
        <w:spacing w:after="0" w:line="240" w:lineRule="auto"/>
        <w:contextualSpacing w:val="0"/>
        <w:jc w:val="both"/>
        <w:rPr>
          <w:b/>
          <w:sz w:val="24"/>
          <w:szCs w:val="24"/>
        </w:rPr>
      </w:pPr>
      <w:r w:rsidRPr="00832544">
        <w:rPr>
          <w:b/>
          <w:sz w:val="24"/>
          <w:szCs w:val="24"/>
        </w:rPr>
        <w:t xml:space="preserve">Name:  </w:t>
      </w:r>
      <w:r w:rsidRPr="00832544">
        <w:rPr>
          <w:sz w:val="24"/>
          <w:szCs w:val="24"/>
        </w:rPr>
        <w:t>Governance Committee</w:t>
      </w:r>
    </w:p>
    <w:p w14:paraId="07F7CAF3" w14:textId="77777777" w:rsidR="00C068B1" w:rsidRPr="00832544" w:rsidRDefault="00C068B1" w:rsidP="00C068B1">
      <w:pPr>
        <w:pStyle w:val="ListParagraph"/>
        <w:spacing w:after="0" w:line="240" w:lineRule="auto"/>
        <w:contextualSpacing w:val="0"/>
        <w:jc w:val="both"/>
        <w:rPr>
          <w:b/>
          <w:sz w:val="24"/>
          <w:szCs w:val="24"/>
        </w:rPr>
      </w:pPr>
    </w:p>
    <w:p w14:paraId="48317A82" w14:textId="77777777" w:rsidR="00C068B1" w:rsidRPr="00832544" w:rsidRDefault="00C068B1" w:rsidP="00C068B1">
      <w:pPr>
        <w:pStyle w:val="ListParagraph"/>
        <w:numPr>
          <w:ilvl w:val="0"/>
          <w:numId w:val="7"/>
        </w:numPr>
        <w:spacing w:after="0" w:line="240" w:lineRule="auto"/>
        <w:contextualSpacing w:val="0"/>
        <w:jc w:val="both"/>
        <w:rPr>
          <w:b/>
          <w:sz w:val="24"/>
          <w:szCs w:val="24"/>
        </w:rPr>
      </w:pPr>
      <w:r w:rsidRPr="00832544">
        <w:rPr>
          <w:b/>
          <w:sz w:val="24"/>
          <w:szCs w:val="24"/>
        </w:rPr>
        <w:t xml:space="preserve">Type:  </w:t>
      </w:r>
      <w:r w:rsidRPr="00832544">
        <w:rPr>
          <w:sz w:val="24"/>
          <w:szCs w:val="24"/>
        </w:rPr>
        <w:t>Committee of the Board</w:t>
      </w:r>
    </w:p>
    <w:p w14:paraId="2D35A9D7" w14:textId="77777777" w:rsidR="00C068B1" w:rsidRPr="00832544" w:rsidRDefault="00C068B1" w:rsidP="00C068B1">
      <w:pPr>
        <w:pStyle w:val="ListParagraph"/>
        <w:spacing w:after="0" w:line="240" w:lineRule="auto"/>
        <w:contextualSpacing w:val="0"/>
        <w:jc w:val="both"/>
        <w:rPr>
          <w:b/>
          <w:sz w:val="24"/>
          <w:szCs w:val="24"/>
        </w:rPr>
      </w:pPr>
    </w:p>
    <w:p w14:paraId="7EC1640F" w14:textId="77777777" w:rsidR="00C068B1" w:rsidRDefault="00C068B1" w:rsidP="00C068B1">
      <w:pPr>
        <w:pStyle w:val="NoSpacing"/>
        <w:numPr>
          <w:ilvl w:val="0"/>
          <w:numId w:val="7"/>
        </w:numPr>
        <w:jc w:val="both"/>
        <w:rPr>
          <w:rFonts w:cs="Arial"/>
          <w:color w:val="222222"/>
          <w:sz w:val="24"/>
          <w:szCs w:val="24"/>
        </w:rPr>
      </w:pPr>
      <w:r w:rsidRPr="00832544">
        <w:rPr>
          <w:b/>
          <w:sz w:val="24"/>
          <w:szCs w:val="24"/>
        </w:rPr>
        <w:t xml:space="preserve">Purpose: </w:t>
      </w:r>
      <w:r w:rsidRPr="00832544">
        <w:rPr>
          <w:rFonts w:cs="Arial"/>
          <w:color w:val="222222"/>
          <w:sz w:val="24"/>
          <w:szCs w:val="24"/>
        </w:rPr>
        <w:t xml:space="preserve">Ensuring the Board’s effectiveness and continuing development </w:t>
      </w:r>
    </w:p>
    <w:p w14:paraId="5C28942D" w14:textId="77777777" w:rsidR="00C068B1" w:rsidRDefault="00C068B1" w:rsidP="00C068B1">
      <w:pPr>
        <w:pStyle w:val="ListParagraph"/>
        <w:spacing w:after="0" w:line="240" w:lineRule="auto"/>
        <w:contextualSpacing w:val="0"/>
        <w:jc w:val="both"/>
        <w:rPr>
          <w:rFonts w:cs="Arial"/>
          <w:color w:val="222222"/>
          <w:sz w:val="24"/>
          <w:szCs w:val="24"/>
        </w:rPr>
      </w:pPr>
    </w:p>
    <w:p w14:paraId="1BC95E96" w14:textId="77777777" w:rsidR="00C068B1" w:rsidRPr="00832544" w:rsidRDefault="00C068B1" w:rsidP="00C068B1">
      <w:pPr>
        <w:pStyle w:val="NoSpacing"/>
        <w:numPr>
          <w:ilvl w:val="0"/>
          <w:numId w:val="7"/>
        </w:numPr>
        <w:jc w:val="both"/>
        <w:rPr>
          <w:b/>
          <w:sz w:val="24"/>
          <w:szCs w:val="24"/>
        </w:rPr>
      </w:pPr>
      <w:r w:rsidRPr="00832544">
        <w:rPr>
          <w:b/>
          <w:sz w:val="24"/>
          <w:szCs w:val="24"/>
        </w:rPr>
        <w:t xml:space="preserve">Membership:  </w:t>
      </w:r>
      <w:r w:rsidRPr="00832544">
        <w:rPr>
          <w:sz w:val="24"/>
          <w:szCs w:val="24"/>
        </w:rPr>
        <w:t>As a Committee of the Board, the Governance Committee is solely comprised of Directors of the Board</w:t>
      </w:r>
      <w:r w:rsidRPr="00832544">
        <w:rPr>
          <w:b/>
          <w:sz w:val="24"/>
          <w:szCs w:val="24"/>
        </w:rPr>
        <w:t xml:space="preserve"> </w:t>
      </w:r>
      <w:r w:rsidRPr="00832544">
        <w:rPr>
          <w:sz w:val="24"/>
          <w:szCs w:val="24"/>
        </w:rPr>
        <w:t>who volunteer for one-year terms of service. There are no limits on the number of consecutive terms a member may serve.</w:t>
      </w:r>
      <w:r w:rsidRPr="00832544">
        <w:rPr>
          <w:b/>
          <w:sz w:val="24"/>
          <w:szCs w:val="24"/>
        </w:rPr>
        <w:t xml:space="preserve"> </w:t>
      </w:r>
    </w:p>
    <w:p w14:paraId="173E6AF9" w14:textId="77777777" w:rsidR="00C068B1" w:rsidRPr="00832544" w:rsidRDefault="00C068B1" w:rsidP="00C068B1">
      <w:pPr>
        <w:pStyle w:val="ListParagraph"/>
        <w:spacing w:after="0" w:line="240" w:lineRule="auto"/>
        <w:contextualSpacing w:val="0"/>
        <w:jc w:val="both"/>
        <w:rPr>
          <w:b/>
          <w:sz w:val="24"/>
          <w:szCs w:val="24"/>
        </w:rPr>
      </w:pPr>
    </w:p>
    <w:p w14:paraId="509A9B10" w14:textId="77777777" w:rsidR="00C068B1" w:rsidRPr="00832544" w:rsidRDefault="00C068B1" w:rsidP="00C068B1">
      <w:pPr>
        <w:pStyle w:val="ListParagraph"/>
        <w:numPr>
          <w:ilvl w:val="0"/>
          <w:numId w:val="7"/>
        </w:numPr>
        <w:spacing w:after="0" w:line="240" w:lineRule="auto"/>
        <w:contextualSpacing w:val="0"/>
        <w:jc w:val="both"/>
        <w:rPr>
          <w:sz w:val="24"/>
          <w:szCs w:val="24"/>
        </w:rPr>
      </w:pPr>
      <w:r w:rsidRPr="00832544">
        <w:rPr>
          <w:b/>
          <w:sz w:val="24"/>
          <w:szCs w:val="24"/>
        </w:rPr>
        <w:t xml:space="preserve">Leadership:  </w:t>
      </w:r>
      <w:r w:rsidRPr="00832544">
        <w:rPr>
          <w:sz w:val="24"/>
          <w:szCs w:val="24"/>
        </w:rPr>
        <w:t xml:space="preserve">The Chair of the Governance Committee is a Director of the Board appointed by the NYSARH President for a one-year term of service. By virtue of the role, the Chair also serves on the Executive Committee. </w:t>
      </w:r>
    </w:p>
    <w:p w14:paraId="563B8F06" w14:textId="77777777" w:rsidR="00C068B1" w:rsidRPr="00832544" w:rsidRDefault="00C068B1" w:rsidP="00C068B1">
      <w:pPr>
        <w:pStyle w:val="ListParagraph"/>
        <w:spacing w:after="0" w:line="240" w:lineRule="auto"/>
        <w:contextualSpacing w:val="0"/>
        <w:jc w:val="both"/>
        <w:rPr>
          <w:b/>
          <w:sz w:val="24"/>
          <w:szCs w:val="24"/>
        </w:rPr>
      </w:pPr>
    </w:p>
    <w:p w14:paraId="45EACDB1" w14:textId="77777777" w:rsidR="00C068B1" w:rsidRPr="00832544" w:rsidRDefault="00C068B1" w:rsidP="00C068B1">
      <w:pPr>
        <w:pStyle w:val="ListParagraph"/>
        <w:numPr>
          <w:ilvl w:val="0"/>
          <w:numId w:val="7"/>
        </w:numPr>
        <w:spacing w:after="0" w:line="240" w:lineRule="auto"/>
        <w:contextualSpacing w:val="0"/>
        <w:jc w:val="both"/>
        <w:rPr>
          <w:b/>
          <w:sz w:val="24"/>
          <w:szCs w:val="24"/>
        </w:rPr>
      </w:pPr>
      <w:r w:rsidRPr="00832544">
        <w:rPr>
          <w:b/>
          <w:sz w:val="24"/>
          <w:szCs w:val="24"/>
        </w:rPr>
        <w:t xml:space="preserve">Reporting: </w:t>
      </w:r>
      <w:r w:rsidRPr="00832544">
        <w:rPr>
          <w:sz w:val="24"/>
          <w:szCs w:val="24"/>
        </w:rPr>
        <w:t xml:space="preserve">The Governance Committee Chair regularly reports on the work of the Committee to the Executive Committee and to the Board of Directors.  </w:t>
      </w:r>
    </w:p>
    <w:p w14:paraId="5BE1EA72" w14:textId="77777777" w:rsidR="00C068B1" w:rsidRPr="00832544" w:rsidRDefault="00C068B1" w:rsidP="00C068B1">
      <w:pPr>
        <w:pStyle w:val="ListParagraph"/>
        <w:spacing w:after="0" w:line="240" w:lineRule="auto"/>
        <w:contextualSpacing w:val="0"/>
        <w:jc w:val="both"/>
        <w:rPr>
          <w:b/>
          <w:sz w:val="24"/>
          <w:szCs w:val="24"/>
        </w:rPr>
      </w:pPr>
    </w:p>
    <w:p w14:paraId="04EC0DE1" w14:textId="77777777" w:rsidR="00C068B1" w:rsidRPr="00832544" w:rsidRDefault="00C068B1" w:rsidP="00C068B1">
      <w:pPr>
        <w:pStyle w:val="NoSpacing"/>
        <w:numPr>
          <w:ilvl w:val="0"/>
          <w:numId w:val="7"/>
        </w:numPr>
        <w:jc w:val="both"/>
        <w:rPr>
          <w:rFonts w:cs="Arial"/>
          <w:color w:val="222222"/>
          <w:sz w:val="24"/>
          <w:szCs w:val="24"/>
        </w:rPr>
      </w:pPr>
      <w:r w:rsidRPr="00832544">
        <w:rPr>
          <w:b/>
          <w:sz w:val="24"/>
          <w:szCs w:val="24"/>
        </w:rPr>
        <w:t xml:space="preserve">Duties: </w:t>
      </w:r>
      <w:r w:rsidRPr="00832544">
        <w:rPr>
          <w:rFonts w:cs="Arial"/>
          <w:color w:val="222222"/>
          <w:sz w:val="24"/>
          <w:szCs w:val="24"/>
        </w:rPr>
        <w:t>The specific responsibilities of the Governance Committee include:</w:t>
      </w:r>
    </w:p>
    <w:p w14:paraId="6EDD2AE1" w14:textId="77777777" w:rsidR="00C068B1" w:rsidRPr="00832544" w:rsidRDefault="00C068B1" w:rsidP="00C068B1">
      <w:pPr>
        <w:pStyle w:val="NoSpacing"/>
        <w:jc w:val="both"/>
        <w:rPr>
          <w:rFonts w:cs="Arial"/>
          <w:color w:val="222222"/>
          <w:sz w:val="24"/>
          <w:szCs w:val="24"/>
        </w:rPr>
      </w:pPr>
      <w:r w:rsidRPr="00832544">
        <w:rPr>
          <w:rFonts w:cs="Arial"/>
          <w:color w:val="222222"/>
          <w:sz w:val="24"/>
          <w:szCs w:val="24"/>
        </w:rPr>
        <w:t> </w:t>
      </w:r>
    </w:p>
    <w:p w14:paraId="35C2F825" w14:textId="77777777" w:rsidR="00C068B1" w:rsidRPr="00DD7D2C" w:rsidRDefault="00C068B1" w:rsidP="00C068B1">
      <w:pPr>
        <w:pStyle w:val="NoSpacing"/>
        <w:numPr>
          <w:ilvl w:val="0"/>
          <w:numId w:val="8"/>
        </w:numPr>
        <w:ind w:left="1080"/>
        <w:jc w:val="both"/>
        <w:rPr>
          <w:rFonts w:cs="Arial"/>
          <w:color w:val="222222"/>
          <w:sz w:val="24"/>
          <w:szCs w:val="24"/>
        </w:rPr>
      </w:pPr>
      <w:r w:rsidRPr="000F24C9">
        <w:rPr>
          <w:b/>
          <w:sz w:val="24"/>
          <w:szCs w:val="24"/>
        </w:rPr>
        <w:t xml:space="preserve">Coordinating the annual nomination and election process for Board members </w:t>
      </w:r>
    </w:p>
    <w:p w14:paraId="13B66768" w14:textId="77777777" w:rsidR="00C068B1" w:rsidRPr="00DD7D2C" w:rsidRDefault="00C068B1" w:rsidP="00C068B1">
      <w:pPr>
        <w:pStyle w:val="NoSpacing"/>
        <w:ind w:left="1080"/>
        <w:jc w:val="both"/>
        <w:rPr>
          <w:rFonts w:cs="Arial"/>
          <w:color w:val="222222"/>
          <w:sz w:val="24"/>
          <w:szCs w:val="24"/>
        </w:rPr>
      </w:pPr>
      <w:r w:rsidRPr="00DD7D2C">
        <w:rPr>
          <w:sz w:val="24"/>
          <w:szCs w:val="24"/>
        </w:rPr>
        <w:t>On an annual basis, the Committee will</w:t>
      </w:r>
      <w:r w:rsidRPr="00DD7D2C">
        <w:rPr>
          <w:rFonts w:cs="Arial"/>
          <w:color w:val="222222"/>
          <w:sz w:val="24"/>
          <w:szCs w:val="24"/>
        </w:rPr>
        <w:t>:</w:t>
      </w:r>
    </w:p>
    <w:p w14:paraId="57A9AA97" w14:textId="77777777" w:rsidR="00C068B1" w:rsidRDefault="00C068B1" w:rsidP="00C068B1">
      <w:pPr>
        <w:pStyle w:val="ListParagraph"/>
        <w:numPr>
          <w:ilvl w:val="2"/>
          <w:numId w:val="9"/>
        </w:numPr>
        <w:spacing w:after="0" w:line="240" w:lineRule="auto"/>
        <w:ind w:left="1440"/>
        <w:contextualSpacing w:val="0"/>
        <w:jc w:val="both"/>
        <w:rPr>
          <w:sz w:val="24"/>
          <w:szCs w:val="24"/>
        </w:rPr>
      </w:pPr>
      <w:r>
        <w:rPr>
          <w:sz w:val="24"/>
          <w:szCs w:val="24"/>
        </w:rPr>
        <w:t>a</w:t>
      </w:r>
      <w:r w:rsidRPr="00832544">
        <w:rPr>
          <w:sz w:val="24"/>
          <w:szCs w:val="24"/>
        </w:rPr>
        <w:t>nalyz</w:t>
      </w:r>
      <w:r>
        <w:rPr>
          <w:sz w:val="24"/>
          <w:szCs w:val="24"/>
        </w:rPr>
        <w:t xml:space="preserve">e the </w:t>
      </w:r>
      <w:r w:rsidRPr="00832544">
        <w:rPr>
          <w:sz w:val="24"/>
          <w:szCs w:val="24"/>
        </w:rPr>
        <w:t>composition of the board</w:t>
      </w:r>
      <w:r>
        <w:rPr>
          <w:sz w:val="24"/>
          <w:szCs w:val="24"/>
        </w:rPr>
        <w:t xml:space="preserve"> and identify recruitment needs;</w:t>
      </w:r>
    </w:p>
    <w:p w14:paraId="23024A55" w14:textId="77777777" w:rsidR="00C068B1" w:rsidRPr="009E1B4F" w:rsidRDefault="00C068B1" w:rsidP="00C068B1">
      <w:pPr>
        <w:pStyle w:val="ListParagraph"/>
        <w:numPr>
          <w:ilvl w:val="2"/>
          <w:numId w:val="9"/>
        </w:numPr>
        <w:spacing w:after="0" w:line="240" w:lineRule="auto"/>
        <w:ind w:left="1440"/>
        <w:contextualSpacing w:val="0"/>
        <w:jc w:val="both"/>
        <w:rPr>
          <w:sz w:val="24"/>
          <w:szCs w:val="24"/>
        </w:rPr>
      </w:pPr>
      <w:r>
        <w:rPr>
          <w:sz w:val="24"/>
          <w:szCs w:val="24"/>
        </w:rPr>
        <w:t xml:space="preserve">maintain and disseminate a position description </w:t>
      </w:r>
      <w:r w:rsidRPr="00832544">
        <w:rPr>
          <w:rFonts w:cs="Arial"/>
          <w:color w:val="222222"/>
          <w:sz w:val="24"/>
          <w:szCs w:val="24"/>
        </w:rPr>
        <w:t>detailing responsibilities of and expectations for board members</w:t>
      </w:r>
      <w:r>
        <w:rPr>
          <w:rFonts w:cs="Arial"/>
          <w:color w:val="222222"/>
          <w:sz w:val="24"/>
          <w:szCs w:val="24"/>
        </w:rPr>
        <w:t>;</w:t>
      </w:r>
      <w:r w:rsidRPr="00832544">
        <w:rPr>
          <w:rFonts w:cs="Arial"/>
          <w:color w:val="222222"/>
          <w:sz w:val="24"/>
          <w:szCs w:val="24"/>
        </w:rPr>
        <w:t xml:space="preserve"> </w:t>
      </w:r>
    </w:p>
    <w:p w14:paraId="29EA72CD" w14:textId="77777777" w:rsidR="00C068B1" w:rsidRDefault="00C068B1" w:rsidP="00C068B1">
      <w:pPr>
        <w:pStyle w:val="ListParagraph"/>
        <w:numPr>
          <w:ilvl w:val="2"/>
          <w:numId w:val="9"/>
        </w:numPr>
        <w:spacing w:after="0" w:line="240" w:lineRule="auto"/>
        <w:ind w:left="1440"/>
        <w:contextualSpacing w:val="0"/>
        <w:jc w:val="both"/>
        <w:rPr>
          <w:sz w:val="24"/>
          <w:szCs w:val="24"/>
        </w:rPr>
      </w:pPr>
      <w:r w:rsidRPr="00832544">
        <w:rPr>
          <w:sz w:val="24"/>
          <w:szCs w:val="24"/>
        </w:rPr>
        <w:t>solicit new board member applications</w:t>
      </w:r>
      <w:r>
        <w:rPr>
          <w:sz w:val="24"/>
          <w:szCs w:val="24"/>
        </w:rPr>
        <w:t>;</w:t>
      </w:r>
    </w:p>
    <w:p w14:paraId="2242E6BC" w14:textId="77777777" w:rsidR="00C068B1" w:rsidRDefault="00C068B1" w:rsidP="00C068B1">
      <w:pPr>
        <w:pStyle w:val="ListParagraph"/>
        <w:numPr>
          <w:ilvl w:val="2"/>
          <w:numId w:val="9"/>
        </w:numPr>
        <w:spacing w:after="0" w:line="240" w:lineRule="auto"/>
        <w:ind w:left="1440"/>
        <w:contextualSpacing w:val="0"/>
        <w:jc w:val="both"/>
        <w:rPr>
          <w:sz w:val="24"/>
          <w:szCs w:val="24"/>
        </w:rPr>
      </w:pPr>
      <w:r w:rsidRPr="00832544">
        <w:rPr>
          <w:sz w:val="24"/>
          <w:szCs w:val="24"/>
        </w:rPr>
        <w:t>review applications and select nominees</w:t>
      </w:r>
      <w:r>
        <w:rPr>
          <w:sz w:val="24"/>
          <w:szCs w:val="24"/>
        </w:rPr>
        <w:t>;</w:t>
      </w:r>
    </w:p>
    <w:p w14:paraId="7B9A7FFA" w14:textId="77777777" w:rsidR="00C068B1" w:rsidRPr="00832544" w:rsidRDefault="00C068B1" w:rsidP="00C068B1">
      <w:pPr>
        <w:pStyle w:val="NoSpacing"/>
        <w:numPr>
          <w:ilvl w:val="2"/>
          <w:numId w:val="9"/>
        </w:numPr>
        <w:ind w:left="1440"/>
        <w:jc w:val="both"/>
        <w:rPr>
          <w:rFonts w:cs="Arial"/>
          <w:color w:val="222222"/>
          <w:sz w:val="24"/>
          <w:szCs w:val="24"/>
        </w:rPr>
      </w:pPr>
      <w:r w:rsidRPr="00832544">
        <w:rPr>
          <w:rFonts w:cs="Arial"/>
          <w:color w:val="222222"/>
          <w:sz w:val="24"/>
          <w:szCs w:val="24"/>
        </w:rPr>
        <w:t>evaluate the performance of individual board members eligible for reelection</w:t>
      </w:r>
      <w:r>
        <w:rPr>
          <w:rFonts w:cs="Arial"/>
          <w:color w:val="222222"/>
          <w:sz w:val="24"/>
          <w:szCs w:val="24"/>
        </w:rPr>
        <w:t>; and,</w:t>
      </w:r>
    </w:p>
    <w:p w14:paraId="712C972C" w14:textId="77777777" w:rsidR="00C068B1" w:rsidRPr="00832544" w:rsidRDefault="00C068B1" w:rsidP="00C068B1">
      <w:pPr>
        <w:pStyle w:val="ListParagraph"/>
        <w:numPr>
          <w:ilvl w:val="2"/>
          <w:numId w:val="9"/>
        </w:numPr>
        <w:spacing w:after="0" w:line="240" w:lineRule="auto"/>
        <w:ind w:left="1440"/>
        <w:contextualSpacing w:val="0"/>
        <w:jc w:val="both"/>
        <w:rPr>
          <w:sz w:val="24"/>
          <w:szCs w:val="24"/>
        </w:rPr>
      </w:pPr>
      <w:r>
        <w:rPr>
          <w:sz w:val="24"/>
          <w:szCs w:val="24"/>
        </w:rPr>
        <w:t>facilitate</w:t>
      </w:r>
      <w:r w:rsidRPr="00832544">
        <w:rPr>
          <w:sz w:val="24"/>
          <w:szCs w:val="24"/>
        </w:rPr>
        <w:t xml:space="preserve"> the annual election process by the membership of the Association</w:t>
      </w:r>
      <w:r>
        <w:rPr>
          <w:sz w:val="24"/>
          <w:szCs w:val="24"/>
        </w:rPr>
        <w:t>.</w:t>
      </w:r>
    </w:p>
    <w:p w14:paraId="56B06ED7" w14:textId="77777777" w:rsidR="00C068B1" w:rsidRPr="00832544" w:rsidRDefault="00C068B1" w:rsidP="00C068B1">
      <w:pPr>
        <w:pStyle w:val="NoSpacing"/>
        <w:jc w:val="both"/>
        <w:rPr>
          <w:rFonts w:cs="Arial"/>
          <w:color w:val="222222"/>
          <w:sz w:val="24"/>
          <w:szCs w:val="24"/>
        </w:rPr>
      </w:pPr>
    </w:p>
    <w:p w14:paraId="499911AF" w14:textId="77777777" w:rsidR="00C068B1" w:rsidRPr="00832544" w:rsidRDefault="00C068B1" w:rsidP="00C068B1">
      <w:pPr>
        <w:pStyle w:val="NoSpacing"/>
        <w:numPr>
          <w:ilvl w:val="0"/>
          <w:numId w:val="9"/>
        </w:numPr>
        <w:ind w:left="1080"/>
        <w:jc w:val="both"/>
        <w:rPr>
          <w:rFonts w:cs="Arial"/>
          <w:color w:val="222222"/>
          <w:sz w:val="24"/>
          <w:szCs w:val="24"/>
        </w:rPr>
      </w:pPr>
      <w:r w:rsidRPr="00832544">
        <w:rPr>
          <w:rFonts w:cs="Arial"/>
          <w:b/>
          <w:color w:val="222222"/>
          <w:sz w:val="24"/>
          <w:szCs w:val="24"/>
        </w:rPr>
        <w:t xml:space="preserve">Conducting </w:t>
      </w:r>
      <w:r>
        <w:rPr>
          <w:rFonts w:cs="Arial"/>
          <w:b/>
          <w:color w:val="222222"/>
          <w:sz w:val="24"/>
          <w:szCs w:val="24"/>
        </w:rPr>
        <w:t>the annual nomination and election process for Board Officers</w:t>
      </w:r>
      <w:r w:rsidRPr="009E1B4F">
        <w:rPr>
          <w:rFonts w:cs="Arial"/>
          <w:color w:val="222222"/>
          <w:sz w:val="24"/>
          <w:szCs w:val="24"/>
        </w:rPr>
        <w:t>—The Governance Committee oversee</w:t>
      </w:r>
      <w:r>
        <w:rPr>
          <w:rFonts w:cs="Arial"/>
          <w:color w:val="222222"/>
          <w:sz w:val="24"/>
          <w:szCs w:val="24"/>
        </w:rPr>
        <w:t>s</w:t>
      </w:r>
      <w:r w:rsidRPr="009E1B4F">
        <w:rPr>
          <w:rFonts w:cs="Arial"/>
          <w:color w:val="222222"/>
          <w:sz w:val="24"/>
          <w:szCs w:val="24"/>
        </w:rPr>
        <w:t xml:space="preserve"> the succession planning process for the board chairperson and other board leaders</w:t>
      </w:r>
      <w:r>
        <w:rPr>
          <w:rFonts w:cs="Arial"/>
          <w:color w:val="222222"/>
          <w:sz w:val="24"/>
          <w:szCs w:val="24"/>
        </w:rPr>
        <w:t xml:space="preserve"> and nominates</w:t>
      </w:r>
      <w:r w:rsidRPr="009E1B4F">
        <w:rPr>
          <w:rFonts w:cs="Arial"/>
          <w:color w:val="222222"/>
          <w:sz w:val="24"/>
          <w:szCs w:val="24"/>
        </w:rPr>
        <w:t xml:space="preserve"> board officers for election by </w:t>
      </w:r>
      <w:r>
        <w:rPr>
          <w:rFonts w:cs="Arial"/>
          <w:color w:val="222222"/>
          <w:sz w:val="24"/>
          <w:szCs w:val="24"/>
        </w:rPr>
        <w:t>the membership of the Association</w:t>
      </w:r>
      <w:r w:rsidRPr="00832544">
        <w:rPr>
          <w:rFonts w:cs="Arial"/>
          <w:color w:val="222222"/>
          <w:sz w:val="24"/>
          <w:szCs w:val="24"/>
        </w:rPr>
        <w:t>.</w:t>
      </w:r>
    </w:p>
    <w:p w14:paraId="10484FC7" w14:textId="77777777" w:rsidR="00C068B1" w:rsidRPr="00832544" w:rsidRDefault="00C068B1" w:rsidP="00C068B1">
      <w:pPr>
        <w:pStyle w:val="NoSpacing"/>
        <w:numPr>
          <w:ilvl w:val="0"/>
          <w:numId w:val="9"/>
        </w:numPr>
        <w:spacing w:before="120" w:after="120"/>
        <w:ind w:left="1080"/>
        <w:jc w:val="both"/>
        <w:rPr>
          <w:rFonts w:cs="Arial"/>
          <w:color w:val="222222"/>
          <w:sz w:val="24"/>
          <w:szCs w:val="24"/>
        </w:rPr>
      </w:pPr>
      <w:r w:rsidRPr="00832544">
        <w:rPr>
          <w:b/>
          <w:sz w:val="24"/>
          <w:szCs w:val="24"/>
        </w:rPr>
        <w:lastRenderedPageBreak/>
        <w:t>Review</w:t>
      </w:r>
      <w:r>
        <w:rPr>
          <w:b/>
          <w:sz w:val="24"/>
          <w:szCs w:val="24"/>
        </w:rPr>
        <w:t>ing</w:t>
      </w:r>
      <w:r w:rsidRPr="00832544">
        <w:rPr>
          <w:b/>
          <w:sz w:val="24"/>
          <w:szCs w:val="24"/>
        </w:rPr>
        <w:t xml:space="preserve"> and </w:t>
      </w:r>
      <w:r>
        <w:rPr>
          <w:b/>
          <w:sz w:val="24"/>
          <w:szCs w:val="24"/>
        </w:rPr>
        <w:t>u</w:t>
      </w:r>
      <w:r w:rsidRPr="00832544">
        <w:rPr>
          <w:b/>
          <w:sz w:val="24"/>
          <w:szCs w:val="24"/>
        </w:rPr>
        <w:t>pdat</w:t>
      </w:r>
      <w:r>
        <w:rPr>
          <w:b/>
          <w:sz w:val="24"/>
          <w:szCs w:val="24"/>
        </w:rPr>
        <w:t>ing</w:t>
      </w:r>
      <w:r w:rsidRPr="00832544">
        <w:rPr>
          <w:b/>
          <w:sz w:val="24"/>
          <w:szCs w:val="24"/>
        </w:rPr>
        <w:t xml:space="preserve"> Bylaws</w:t>
      </w:r>
      <w:r w:rsidRPr="00832544">
        <w:rPr>
          <w:sz w:val="24"/>
          <w:szCs w:val="24"/>
        </w:rPr>
        <w:t xml:space="preserve">—The Governance Committee periodically reviews the corporate bylaws </w:t>
      </w:r>
      <w:r w:rsidRPr="00832544">
        <w:rPr>
          <w:rFonts w:cs="Arial"/>
          <w:color w:val="222222"/>
          <w:sz w:val="24"/>
          <w:szCs w:val="24"/>
        </w:rPr>
        <w:t xml:space="preserve">to ensure that they agree with current Board practice. When necessary, the Committee will prepare revisions for approval by the Entire Board. </w:t>
      </w:r>
    </w:p>
    <w:p w14:paraId="412939AB" w14:textId="77777777" w:rsidR="00C068B1" w:rsidRPr="00832544" w:rsidRDefault="00C068B1" w:rsidP="00C068B1">
      <w:pPr>
        <w:pStyle w:val="ListParagraph"/>
        <w:numPr>
          <w:ilvl w:val="0"/>
          <w:numId w:val="9"/>
        </w:numPr>
        <w:spacing w:before="120" w:after="120" w:line="240" w:lineRule="auto"/>
        <w:ind w:left="1080"/>
        <w:contextualSpacing w:val="0"/>
        <w:jc w:val="both"/>
        <w:rPr>
          <w:sz w:val="24"/>
          <w:szCs w:val="24"/>
        </w:rPr>
      </w:pPr>
      <w:r w:rsidRPr="00832544">
        <w:rPr>
          <w:b/>
          <w:sz w:val="24"/>
          <w:szCs w:val="24"/>
        </w:rPr>
        <w:t>Ensur</w:t>
      </w:r>
      <w:r>
        <w:rPr>
          <w:b/>
          <w:sz w:val="24"/>
          <w:szCs w:val="24"/>
        </w:rPr>
        <w:t>ing bylaws c</w:t>
      </w:r>
      <w:r w:rsidRPr="00832544">
        <w:rPr>
          <w:b/>
          <w:sz w:val="24"/>
          <w:szCs w:val="24"/>
        </w:rPr>
        <w:t>ompliance</w:t>
      </w:r>
      <w:r w:rsidRPr="00832544">
        <w:rPr>
          <w:sz w:val="24"/>
          <w:szCs w:val="24"/>
        </w:rPr>
        <w:t>—The Governance Committee ensures the Board’s compliance with the provisions of its bylaws, including rules on assembly and actions.  It also has the chief responsibility for ensuring that the Board receives annual training on the organization’s Conflict of Interest Policy, which includes disseminating, collecting and reviewing Disclosure of Financial Interests Forms on an annual basis</w:t>
      </w:r>
      <w:r>
        <w:rPr>
          <w:sz w:val="24"/>
          <w:szCs w:val="24"/>
        </w:rPr>
        <w:t>.</w:t>
      </w:r>
      <w:r w:rsidRPr="00832544">
        <w:rPr>
          <w:sz w:val="24"/>
          <w:szCs w:val="24"/>
        </w:rPr>
        <w:t xml:space="preserve"> </w:t>
      </w:r>
    </w:p>
    <w:p w14:paraId="65962DAF" w14:textId="77777777" w:rsidR="00C068B1" w:rsidRDefault="00C068B1" w:rsidP="00C068B1">
      <w:pPr>
        <w:pStyle w:val="NoSpacing"/>
        <w:numPr>
          <w:ilvl w:val="0"/>
          <w:numId w:val="9"/>
        </w:numPr>
        <w:ind w:left="1080"/>
        <w:jc w:val="both"/>
        <w:rPr>
          <w:rFonts w:cs="Arial"/>
          <w:color w:val="222222"/>
          <w:sz w:val="24"/>
          <w:szCs w:val="24"/>
        </w:rPr>
      </w:pPr>
      <w:r>
        <w:rPr>
          <w:b/>
          <w:sz w:val="24"/>
          <w:szCs w:val="24"/>
        </w:rPr>
        <w:t>Promoting good b</w:t>
      </w:r>
      <w:r w:rsidRPr="00832544">
        <w:rPr>
          <w:b/>
          <w:sz w:val="24"/>
          <w:szCs w:val="24"/>
        </w:rPr>
        <w:t>oard “Hygiene”—</w:t>
      </w:r>
      <w:r w:rsidRPr="00832544">
        <w:rPr>
          <w:sz w:val="24"/>
          <w:szCs w:val="24"/>
        </w:rPr>
        <w:t xml:space="preserve">The Governance Committee </w:t>
      </w:r>
      <w:r>
        <w:rPr>
          <w:sz w:val="24"/>
          <w:szCs w:val="24"/>
        </w:rPr>
        <w:t>promotes</w:t>
      </w:r>
      <w:r w:rsidRPr="00832544">
        <w:rPr>
          <w:sz w:val="24"/>
          <w:szCs w:val="24"/>
        </w:rPr>
        <w:t xml:space="preserve"> board systems, principles, and practices that help maintain the board’s “health” and good function</w:t>
      </w:r>
      <w:r>
        <w:rPr>
          <w:sz w:val="24"/>
          <w:szCs w:val="24"/>
        </w:rPr>
        <w:t>. This may entail r</w:t>
      </w:r>
      <w:r w:rsidRPr="00832544">
        <w:rPr>
          <w:rFonts w:cs="Arial"/>
          <w:color w:val="222222"/>
          <w:sz w:val="24"/>
          <w:szCs w:val="24"/>
        </w:rPr>
        <w:t>ecommending to the board policies and processes designed to provide for effective and efficient governance</w:t>
      </w:r>
      <w:r>
        <w:rPr>
          <w:rFonts w:cs="Arial"/>
          <w:color w:val="222222"/>
          <w:sz w:val="24"/>
          <w:szCs w:val="24"/>
        </w:rPr>
        <w:t>; overseeing periodic self-assessments of the Board; providing board education; and, organizing board retreats.</w:t>
      </w:r>
    </w:p>
    <w:p w14:paraId="4D63873D" w14:textId="77777777" w:rsidR="00C068B1" w:rsidRPr="00832544" w:rsidRDefault="00C068B1" w:rsidP="00C068B1">
      <w:pPr>
        <w:pStyle w:val="NoSpacing"/>
        <w:ind w:left="1080" w:hanging="360"/>
        <w:jc w:val="both"/>
        <w:rPr>
          <w:rFonts w:cs="Arial"/>
          <w:color w:val="222222"/>
          <w:sz w:val="24"/>
          <w:szCs w:val="24"/>
        </w:rPr>
      </w:pPr>
    </w:p>
    <w:p w14:paraId="7E4801E1" w14:textId="77777777" w:rsidR="00C068B1" w:rsidRPr="009E1B4F" w:rsidRDefault="00C068B1" w:rsidP="00C068B1">
      <w:pPr>
        <w:pStyle w:val="NoSpacing"/>
        <w:numPr>
          <w:ilvl w:val="0"/>
          <w:numId w:val="9"/>
        </w:numPr>
        <w:ind w:left="1080"/>
        <w:jc w:val="both"/>
        <w:rPr>
          <w:sz w:val="24"/>
          <w:szCs w:val="24"/>
        </w:rPr>
      </w:pPr>
      <w:r w:rsidRPr="009E1B4F">
        <w:rPr>
          <w:b/>
          <w:sz w:val="24"/>
          <w:szCs w:val="24"/>
        </w:rPr>
        <w:t>Enhanc</w:t>
      </w:r>
      <w:r>
        <w:rPr>
          <w:b/>
          <w:sz w:val="24"/>
          <w:szCs w:val="24"/>
        </w:rPr>
        <w:t>ing</w:t>
      </w:r>
      <w:r w:rsidRPr="009E1B4F">
        <w:rPr>
          <w:b/>
          <w:sz w:val="24"/>
          <w:szCs w:val="24"/>
        </w:rPr>
        <w:t xml:space="preserve"> Board member experience</w:t>
      </w:r>
      <w:r w:rsidRPr="009E1B4F">
        <w:rPr>
          <w:sz w:val="24"/>
          <w:szCs w:val="24"/>
        </w:rPr>
        <w:t>—The Governance Committee concerns itself with the experience of board members, both new and returning.  Its work in this area includes outreach and support to new members, both informally and as part of the Board Mentor Program, and ongoing engagement and support to returning members</w:t>
      </w:r>
      <w:r>
        <w:rPr>
          <w:rFonts w:cs="Arial"/>
          <w:color w:val="222222"/>
          <w:sz w:val="24"/>
          <w:szCs w:val="24"/>
        </w:rPr>
        <w:t>.</w:t>
      </w:r>
    </w:p>
    <w:p w14:paraId="2B7D02F6" w14:textId="77777777" w:rsidR="00C068B1" w:rsidRPr="00832544" w:rsidRDefault="00C068B1" w:rsidP="00C068B1">
      <w:pPr>
        <w:pStyle w:val="NoSpacing"/>
        <w:jc w:val="both"/>
        <w:rPr>
          <w:rFonts w:cs="Arial"/>
          <w:color w:val="222222"/>
          <w:sz w:val="24"/>
          <w:szCs w:val="24"/>
        </w:rPr>
      </w:pPr>
      <w:r w:rsidRPr="00832544">
        <w:rPr>
          <w:rFonts w:cs="Arial"/>
          <w:color w:val="222222"/>
          <w:sz w:val="24"/>
          <w:szCs w:val="24"/>
        </w:rPr>
        <w:t> </w:t>
      </w:r>
    </w:p>
    <w:p w14:paraId="75E75255" w14:textId="77777777" w:rsidR="00C068B1" w:rsidRPr="00832544" w:rsidRDefault="00C068B1" w:rsidP="00C068B1">
      <w:pPr>
        <w:pStyle w:val="NoSpacing"/>
        <w:ind w:firstLine="60"/>
        <w:jc w:val="both"/>
        <w:rPr>
          <w:rFonts w:cs="Arial"/>
          <w:color w:val="222222"/>
          <w:sz w:val="24"/>
          <w:szCs w:val="24"/>
        </w:rPr>
      </w:pPr>
    </w:p>
    <w:p w14:paraId="464E8535" w14:textId="77777777" w:rsidR="00C068B1" w:rsidRPr="00832544" w:rsidRDefault="00C068B1" w:rsidP="00C068B1">
      <w:pPr>
        <w:pStyle w:val="ListParagraph"/>
        <w:spacing w:after="0" w:line="240" w:lineRule="auto"/>
        <w:contextualSpacing w:val="0"/>
        <w:jc w:val="both"/>
        <w:rPr>
          <w:b/>
          <w:sz w:val="24"/>
          <w:szCs w:val="24"/>
        </w:rPr>
      </w:pPr>
    </w:p>
    <w:p w14:paraId="4D5925AF" w14:textId="77777777" w:rsidR="00C068B1" w:rsidRPr="00832544" w:rsidRDefault="00C068B1" w:rsidP="00C068B1">
      <w:pPr>
        <w:pStyle w:val="ListParagraph"/>
        <w:spacing w:after="0" w:line="240" w:lineRule="auto"/>
        <w:contextualSpacing w:val="0"/>
        <w:jc w:val="both"/>
        <w:rPr>
          <w:b/>
          <w:sz w:val="24"/>
          <w:szCs w:val="24"/>
        </w:rPr>
      </w:pPr>
    </w:p>
    <w:p w14:paraId="6E15C64F" w14:textId="0938B249" w:rsidR="00AA4594" w:rsidRPr="00861A07" w:rsidRDefault="00AA4594" w:rsidP="00C068B1">
      <w:pPr>
        <w:pStyle w:val="ListParagraph"/>
        <w:spacing w:before="120" w:after="120" w:line="240" w:lineRule="auto"/>
        <w:ind w:left="360"/>
        <w:contextualSpacing w:val="0"/>
        <w:jc w:val="both"/>
        <w:rPr>
          <w:rFonts w:ascii="Cambria" w:hAnsi="Cambria"/>
          <w:sz w:val="24"/>
          <w:szCs w:val="24"/>
        </w:rPr>
      </w:pPr>
    </w:p>
    <w:sectPr w:rsidR="00AA4594" w:rsidRPr="00861A07" w:rsidSect="00540C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51F"/>
    <w:multiLevelType w:val="hybridMultilevel"/>
    <w:tmpl w:val="11BA6D1A"/>
    <w:lvl w:ilvl="0" w:tplc="2DD6B758">
      <w:start w:val="1"/>
      <w:numFmt w:val="lowerLetter"/>
      <w:lvlText w:val="%1."/>
      <w:lvlJc w:val="left"/>
      <w:pPr>
        <w:ind w:left="254" w:hanging="360"/>
      </w:pPr>
      <w:rPr>
        <w:rFonts w:hint="default"/>
        <w:b/>
      </w:rPr>
    </w:lvl>
    <w:lvl w:ilvl="1" w:tplc="5D68CD36">
      <w:start w:val="12"/>
      <w:numFmt w:val="bullet"/>
      <w:lvlText w:val=""/>
      <w:lvlJc w:val="left"/>
      <w:pPr>
        <w:ind w:left="689" w:hanging="75"/>
      </w:pPr>
      <w:rPr>
        <w:rFonts w:asciiTheme="minorHAnsi" w:eastAsiaTheme="minorHAnsi" w:hAnsiTheme="minorHAnsi" w:cs="Courier New" w:hint="default"/>
      </w:rPr>
    </w:lvl>
    <w:lvl w:ilvl="2" w:tplc="04090005">
      <w:start w:val="1"/>
      <w:numFmt w:val="bullet"/>
      <w:lvlText w:val=""/>
      <w:lvlJc w:val="left"/>
      <w:pPr>
        <w:ind w:left="1694" w:hanging="360"/>
      </w:pPr>
      <w:rPr>
        <w:rFonts w:ascii="Wingdings" w:hAnsi="Wingdings" w:hint="default"/>
      </w:rPr>
    </w:lvl>
    <w:lvl w:ilvl="3" w:tplc="04090001" w:tentative="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1" w15:restartNumberingAfterBreak="0">
    <w:nsid w:val="13D87C69"/>
    <w:multiLevelType w:val="hybridMultilevel"/>
    <w:tmpl w:val="A21EC304"/>
    <w:lvl w:ilvl="0" w:tplc="C2FCB9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A7B8C"/>
    <w:multiLevelType w:val="hybridMultilevel"/>
    <w:tmpl w:val="3754FEE6"/>
    <w:lvl w:ilvl="0" w:tplc="2DD6B758">
      <w:start w:val="1"/>
      <w:numFmt w:val="lowerLetter"/>
      <w:lvlText w:val="%1."/>
      <w:lvlJc w:val="left"/>
      <w:pPr>
        <w:ind w:left="254" w:hanging="360"/>
      </w:pPr>
      <w:rPr>
        <w:rFonts w:hint="default"/>
        <w:b/>
      </w:rPr>
    </w:lvl>
    <w:lvl w:ilvl="1" w:tplc="2DD6B758">
      <w:start w:val="1"/>
      <w:numFmt w:val="lowerLetter"/>
      <w:lvlText w:val="%2."/>
      <w:lvlJc w:val="left"/>
      <w:pPr>
        <w:ind w:left="689" w:firstLine="31"/>
      </w:pPr>
      <w:rPr>
        <w:rFonts w:hint="default"/>
        <w:b/>
      </w:rPr>
    </w:lvl>
    <w:lvl w:ilvl="2" w:tplc="B622BE06">
      <w:start w:val="1"/>
      <w:numFmt w:val="bullet"/>
      <w:lvlText w:val="­"/>
      <w:lvlJc w:val="left"/>
      <w:pPr>
        <w:ind w:left="1694" w:hanging="360"/>
      </w:pPr>
      <w:rPr>
        <w:rFonts w:ascii="Courier New" w:hAnsi="Courier New" w:hint="default"/>
      </w:rPr>
    </w:lvl>
    <w:lvl w:ilvl="3" w:tplc="0409000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3" w15:restartNumberingAfterBreak="0">
    <w:nsid w:val="446D48DF"/>
    <w:multiLevelType w:val="hybridMultilevel"/>
    <w:tmpl w:val="BD1A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6155F"/>
    <w:multiLevelType w:val="hybridMultilevel"/>
    <w:tmpl w:val="8384CD94"/>
    <w:lvl w:ilvl="0" w:tplc="ED8493A8">
      <w:start w:val="1"/>
      <w:numFmt w:val="decimal"/>
      <w:lvlText w:val="%1."/>
      <w:lvlJc w:val="left"/>
      <w:pPr>
        <w:ind w:left="720" w:hanging="360"/>
      </w:pPr>
      <w:rPr>
        <w:rFonts w:hint="default"/>
        <w:b/>
      </w:rPr>
    </w:lvl>
    <w:lvl w:ilvl="1" w:tplc="5ECC208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64CBE"/>
    <w:multiLevelType w:val="hybridMultilevel"/>
    <w:tmpl w:val="DBCE0C8E"/>
    <w:lvl w:ilvl="0" w:tplc="0409000F">
      <w:start w:val="1"/>
      <w:numFmt w:val="decimal"/>
      <w:lvlText w:val="%1."/>
      <w:lvlJc w:val="left"/>
      <w:pPr>
        <w:ind w:left="720" w:hanging="360"/>
      </w:pPr>
      <w:rPr>
        <w:rFonts w:hint="default"/>
      </w:rPr>
    </w:lvl>
    <w:lvl w:ilvl="1" w:tplc="00C4D316">
      <w:start w:val="1"/>
      <w:numFmt w:val="lowerLetter"/>
      <w:lvlText w:val="%2."/>
      <w:lvlJc w:val="left"/>
      <w:pPr>
        <w:ind w:left="1740" w:hanging="6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55BD2"/>
    <w:multiLevelType w:val="hybridMultilevel"/>
    <w:tmpl w:val="BB066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B468EA"/>
    <w:multiLevelType w:val="hybridMultilevel"/>
    <w:tmpl w:val="4C581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00C45"/>
    <w:multiLevelType w:val="hybridMultilevel"/>
    <w:tmpl w:val="B8B0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46"/>
    <w:rsid w:val="00060F39"/>
    <w:rsid w:val="0008003E"/>
    <w:rsid w:val="001E377E"/>
    <w:rsid w:val="002939F9"/>
    <w:rsid w:val="00540C0D"/>
    <w:rsid w:val="005777B0"/>
    <w:rsid w:val="00861A07"/>
    <w:rsid w:val="00987B62"/>
    <w:rsid w:val="00AA4594"/>
    <w:rsid w:val="00C068B1"/>
    <w:rsid w:val="00D80F46"/>
    <w:rsid w:val="00E61E06"/>
    <w:rsid w:val="00E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4364"/>
  <w15:chartTrackingRefBased/>
  <w15:docId w15:val="{204EE237-7F8C-4D0C-AE59-1E10A68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3E"/>
    <w:pPr>
      <w:ind w:left="720"/>
      <w:contextualSpacing/>
    </w:pPr>
  </w:style>
  <w:style w:type="table" w:styleId="TableGrid">
    <w:name w:val="Table Grid"/>
    <w:basedOn w:val="TableNormal"/>
    <w:uiPriority w:val="39"/>
    <w:rsid w:val="00AA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dcterms:created xsi:type="dcterms:W3CDTF">2020-09-25T20:16:00Z</dcterms:created>
  <dcterms:modified xsi:type="dcterms:W3CDTF">2020-09-25T20:16:00Z</dcterms:modified>
</cp:coreProperties>
</file>