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E80D6" w14:textId="77777777" w:rsidR="00723A95" w:rsidRPr="00DC7027" w:rsidRDefault="003E02F0">
      <w:pPr>
        <w:spacing w:after="120"/>
        <w:jc w:val="center"/>
        <w:rPr>
          <w:rFonts w:ascii="Times New Roman" w:eastAsia="Times New Roman" w:hAnsi="Times New Roman" w:cs="Times New Roman"/>
          <w:b/>
          <w:sz w:val="32"/>
          <w:szCs w:val="32"/>
        </w:rPr>
      </w:pPr>
      <w:bookmarkStart w:id="0" w:name="_GoBack"/>
      <w:bookmarkEnd w:id="0"/>
      <w:r w:rsidRPr="00DC7027">
        <w:rPr>
          <w:rFonts w:ascii="Times New Roman" w:eastAsia="Times New Roman" w:hAnsi="Times New Roman" w:cs="Times New Roman"/>
          <w:b/>
          <w:sz w:val="32"/>
          <w:szCs w:val="32"/>
        </w:rPr>
        <w:t>Coverage 4 All</w:t>
      </w:r>
    </w:p>
    <w:p w14:paraId="53215C72" w14:textId="77777777" w:rsidR="00DC7027" w:rsidRDefault="003E02F0">
      <w:pPr>
        <w:spacing w:after="120" w:line="240" w:lineRule="auto"/>
        <w:jc w:val="center"/>
        <w:rPr>
          <w:rFonts w:ascii="Times New Roman" w:eastAsia="Times New Roman" w:hAnsi="Times New Roman" w:cs="Times New Roman"/>
          <w:i/>
          <w:sz w:val="28"/>
          <w:szCs w:val="28"/>
        </w:rPr>
      </w:pPr>
      <w:r w:rsidRPr="00DC7027">
        <w:rPr>
          <w:rFonts w:ascii="Times New Roman" w:eastAsia="Times New Roman" w:hAnsi="Times New Roman" w:cs="Times New Roman"/>
          <w:i/>
          <w:sz w:val="28"/>
          <w:szCs w:val="28"/>
        </w:rPr>
        <w:t xml:space="preserve">A campaign of Health Care for All New York (HCFANY) led by </w:t>
      </w:r>
    </w:p>
    <w:p w14:paraId="41E45EED" w14:textId="77777777" w:rsidR="00723A95" w:rsidRPr="00DC7027" w:rsidRDefault="003E02F0">
      <w:pPr>
        <w:spacing w:after="120" w:line="240" w:lineRule="auto"/>
        <w:jc w:val="center"/>
        <w:rPr>
          <w:rFonts w:ascii="Times New Roman" w:eastAsia="Times New Roman" w:hAnsi="Times New Roman" w:cs="Times New Roman"/>
          <w:i/>
          <w:sz w:val="28"/>
          <w:szCs w:val="28"/>
        </w:rPr>
      </w:pPr>
      <w:r w:rsidRPr="00DC7027">
        <w:rPr>
          <w:rFonts w:ascii="Times New Roman" w:eastAsia="Times New Roman" w:hAnsi="Times New Roman" w:cs="Times New Roman"/>
          <w:i/>
          <w:sz w:val="28"/>
          <w:szCs w:val="28"/>
        </w:rPr>
        <w:t>Make the Road New York and the New York Immigration Coalition</w:t>
      </w:r>
    </w:p>
    <w:p w14:paraId="711A77F2" w14:textId="77777777" w:rsidR="00DC7027" w:rsidRDefault="00DC7027">
      <w:pPr>
        <w:spacing w:after="120"/>
        <w:jc w:val="center"/>
        <w:rPr>
          <w:rFonts w:ascii="Times New Roman" w:eastAsia="Times New Roman" w:hAnsi="Times New Roman" w:cs="Times New Roman"/>
          <w:b/>
          <w:sz w:val="24"/>
          <w:szCs w:val="24"/>
        </w:rPr>
      </w:pPr>
    </w:p>
    <w:p w14:paraId="1F78748E" w14:textId="77777777" w:rsidR="00723A95" w:rsidRPr="00DC7027" w:rsidRDefault="003E02F0">
      <w:pPr>
        <w:spacing w:after="120"/>
        <w:jc w:val="center"/>
        <w:rPr>
          <w:rFonts w:ascii="Times New Roman" w:eastAsia="Times New Roman" w:hAnsi="Times New Roman" w:cs="Times New Roman"/>
          <w:b/>
          <w:sz w:val="28"/>
          <w:szCs w:val="28"/>
        </w:rPr>
      </w:pPr>
      <w:r w:rsidRPr="00DC7027">
        <w:rPr>
          <w:rFonts w:ascii="Times New Roman" w:eastAsia="Times New Roman" w:hAnsi="Times New Roman" w:cs="Times New Roman"/>
          <w:b/>
          <w:sz w:val="28"/>
          <w:szCs w:val="28"/>
        </w:rPr>
        <w:t>FY202</w:t>
      </w:r>
      <w:r w:rsidR="00127120" w:rsidRPr="00DC7027">
        <w:rPr>
          <w:rFonts w:ascii="Times New Roman" w:eastAsia="Times New Roman" w:hAnsi="Times New Roman" w:cs="Times New Roman"/>
          <w:b/>
          <w:sz w:val="28"/>
          <w:szCs w:val="28"/>
        </w:rPr>
        <w:t>1</w:t>
      </w:r>
      <w:r w:rsidRPr="00DC7027">
        <w:rPr>
          <w:rFonts w:ascii="Times New Roman" w:eastAsia="Times New Roman" w:hAnsi="Times New Roman" w:cs="Times New Roman"/>
          <w:b/>
          <w:sz w:val="28"/>
          <w:szCs w:val="28"/>
        </w:rPr>
        <w:t xml:space="preserve"> </w:t>
      </w:r>
      <w:r w:rsidR="00396B78">
        <w:rPr>
          <w:rFonts w:ascii="Times New Roman" w:eastAsia="Times New Roman" w:hAnsi="Times New Roman" w:cs="Times New Roman"/>
          <w:b/>
          <w:sz w:val="28"/>
          <w:szCs w:val="28"/>
        </w:rPr>
        <w:t>Legislative</w:t>
      </w:r>
      <w:r w:rsidRPr="00DC7027">
        <w:rPr>
          <w:rFonts w:ascii="Times New Roman" w:eastAsia="Times New Roman" w:hAnsi="Times New Roman" w:cs="Times New Roman"/>
          <w:b/>
          <w:sz w:val="28"/>
          <w:szCs w:val="28"/>
        </w:rPr>
        <w:t xml:space="preserve"> and Budget Priorit</w:t>
      </w:r>
      <w:r w:rsidR="00DC7027" w:rsidRPr="00DC7027">
        <w:rPr>
          <w:rFonts w:ascii="Times New Roman" w:eastAsia="Times New Roman" w:hAnsi="Times New Roman" w:cs="Times New Roman"/>
          <w:b/>
          <w:sz w:val="28"/>
          <w:szCs w:val="28"/>
        </w:rPr>
        <w:t>y</w:t>
      </w:r>
    </w:p>
    <w:p w14:paraId="6B1C25F4" w14:textId="77777777" w:rsidR="00723A95" w:rsidRPr="00DC7027" w:rsidRDefault="003E02F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DC7027">
        <w:rPr>
          <w:rFonts w:ascii="Times New Roman" w:eastAsia="Times New Roman" w:hAnsi="Times New Roman" w:cs="Times New Roman"/>
          <w:color w:val="000000"/>
          <w:sz w:val="28"/>
          <w:szCs w:val="28"/>
          <w:highlight w:val="white"/>
        </w:rPr>
        <w:t>Allocate $532 million to create a state-funded Essential Plan for ALL New Yorkers up to 200% of the federal poverty level who are currently excluded because of their immigration status</w:t>
      </w:r>
      <w:r w:rsidR="008E3E52">
        <w:rPr>
          <w:rFonts w:ascii="Times New Roman" w:eastAsia="Times New Roman" w:hAnsi="Times New Roman" w:cs="Times New Roman"/>
          <w:color w:val="000000"/>
          <w:sz w:val="28"/>
          <w:szCs w:val="28"/>
        </w:rPr>
        <w:t xml:space="preserve"> (introduced as A5974/S3900)</w:t>
      </w:r>
      <w:r w:rsidR="00CD2829" w:rsidRPr="00DC7027">
        <w:rPr>
          <w:rFonts w:ascii="Times New Roman" w:eastAsia="Times New Roman" w:hAnsi="Times New Roman" w:cs="Times New Roman"/>
          <w:color w:val="000000"/>
          <w:sz w:val="28"/>
          <w:szCs w:val="28"/>
        </w:rPr>
        <w:t>.</w:t>
      </w:r>
    </w:p>
    <w:p w14:paraId="31E8EE96" w14:textId="77777777" w:rsidR="00DC7027" w:rsidRDefault="00DC7027">
      <w:pPr>
        <w:spacing w:before="120" w:after="0" w:line="240" w:lineRule="auto"/>
        <w:rPr>
          <w:rFonts w:ascii="Times New Roman" w:eastAsia="Times New Roman" w:hAnsi="Times New Roman" w:cs="Times New Roman"/>
          <w:b/>
          <w:color w:val="000000"/>
          <w:sz w:val="24"/>
          <w:szCs w:val="24"/>
        </w:rPr>
      </w:pPr>
    </w:p>
    <w:p w14:paraId="5015CE87" w14:textId="77777777" w:rsidR="00723A95" w:rsidRPr="00DC7027" w:rsidRDefault="003E02F0">
      <w:pPr>
        <w:spacing w:before="120" w:after="0" w:line="240" w:lineRule="auto"/>
        <w:rPr>
          <w:rFonts w:ascii="Times New Roman" w:eastAsia="Times New Roman" w:hAnsi="Times New Roman" w:cs="Times New Roman"/>
          <w:sz w:val="24"/>
          <w:szCs w:val="24"/>
        </w:rPr>
      </w:pPr>
      <w:r w:rsidRPr="00DC7027">
        <w:rPr>
          <w:rFonts w:ascii="Times New Roman" w:eastAsia="Times New Roman" w:hAnsi="Times New Roman" w:cs="Times New Roman"/>
          <w:b/>
          <w:color w:val="000000"/>
          <w:sz w:val="24"/>
          <w:szCs w:val="24"/>
        </w:rPr>
        <w:t>Needs</w:t>
      </w:r>
    </w:p>
    <w:p w14:paraId="6FA0E94E" w14:textId="77777777" w:rsidR="00723A95" w:rsidRPr="00DC7027" w:rsidRDefault="003E02F0">
      <w:pPr>
        <w:spacing w:after="0" w:line="240" w:lineRule="auto"/>
        <w:rPr>
          <w:rFonts w:ascii="Times New Roman" w:eastAsia="Times New Roman" w:hAnsi="Times New Roman" w:cs="Times New Roman"/>
          <w:color w:val="000000"/>
          <w:sz w:val="24"/>
          <w:szCs w:val="24"/>
        </w:rPr>
      </w:pPr>
      <w:r w:rsidRPr="00DC7027">
        <w:rPr>
          <w:rFonts w:ascii="Times New Roman" w:eastAsia="Times New Roman" w:hAnsi="Times New Roman" w:cs="Times New Roman"/>
          <w:color w:val="000000"/>
          <w:sz w:val="24"/>
          <w:szCs w:val="24"/>
          <w:u w:val="single"/>
        </w:rPr>
        <w:t xml:space="preserve">Essential Plan for </w:t>
      </w:r>
      <w:r w:rsidR="00554969">
        <w:rPr>
          <w:rFonts w:ascii="Times New Roman" w:eastAsia="Times New Roman" w:hAnsi="Times New Roman" w:cs="Times New Roman"/>
          <w:color w:val="000000"/>
          <w:sz w:val="24"/>
          <w:szCs w:val="24"/>
          <w:u w:val="single"/>
        </w:rPr>
        <w:t>excluded i</w:t>
      </w:r>
      <w:r w:rsidRPr="00DC7027">
        <w:rPr>
          <w:rFonts w:ascii="Times New Roman" w:eastAsia="Times New Roman" w:hAnsi="Times New Roman" w:cs="Times New Roman"/>
          <w:color w:val="000000"/>
          <w:sz w:val="24"/>
          <w:szCs w:val="24"/>
          <w:u w:val="single"/>
        </w:rPr>
        <w:t>mmigrants</w:t>
      </w:r>
      <w:r w:rsidRPr="00DC7027">
        <w:rPr>
          <w:rFonts w:ascii="Times New Roman" w:eastAsia="Times New Roman" w:hAnsi="Times New Roman" w:cs="Times New Roman"/>
          <w:color w:val="000000"/>
          <w:sz w:val="24"/>
          <w:szCs w:val="24"/>
        </w:rPr>
        <w:t>. New York state elected officials, led by Governor Cuomo, have passionately committed to protecting and supporting immigrant communities under attack from Washington, D.C.  More than 400,000 New Yorkers cannot enroll in health insurance because of their immigration status. But by allocating $532 million New York policymakers can make them eligible for quality, affordable coverage through a state-funded Essential Plan</w:t>
      </w:r>
      <w:r w:rsidRPr="00DC7027">
        <w:rPr>
          <w:rFonts w:ascii="Times New Roman" w:eastAsia="Times New Roman" w:hAnsi="Times New Roman" w:cs="Times New Roman"/>
          <w:sz w:val="24"/>
          <w:szCs w:val="24"/>
        </w:rPr>
        <w:t xml:space="preserve">. </w:t>
      </w:r>
      <w:r w:rsidRPr="00DC7027">
        <w:rPr>
          <w:rFonts w:ascii="Times New Roman" w:eastAsia="Times New Roman" w:hAnsi="Times New Roman" w:cs="Times New Roman"/>
          <w:color w:val="000000"/>
          <w:sz w:val="24"/>
          <w:szCs w:val="24"/>
        </w:rPr>
        <w:t>We estimate that 110,000 of them would enroll</w:t>
      </w:r>
      <w:r w:rsidR="00C94030" w:rsidRPr="00DC7027">
        <w:rPr>
          <w:rFonts w:ascii="Times New Roman" w:eastAsia="Times New Roman" w:hAnsi="Times New Roman" w:cs="Times New Roman"/>
          <w:color w:val="000000"/>
          <w:sz w:val="24"/>
          <w:szCs w:val="24"/>
        </w:rPr>
        <w:t xml:space="preserve"> annually when the program is fully implemented</w:t>
      </w:r>
      <w:r w:rsidRPr="00DC7027">
        <w:rPr>
          <w:rFonts w:ascii="Times New Roman" w:eastAsia="Times New Roman" w:hAnsi="Times New Roman" w:cs="Times New Roman"/>
          <w:color w:val="000000"/>
          <w:sz w:val="24"/>
          <w:szCs w:val="24"/>
        </w:rPr>
        <w:t xml:space="preserve">. This measure would shore up New York’s historic commitment to immigrants and support the vital economic engine of health care by </w:t>
      </w:r>
      <w:r w:rsidR="001D7314">
        <w:rPr>
          <w:rFonts w:ascii="Times New Roman" w:eastAsia="Times New Roman" w:hAnsi="Times New Roman" w:cs="Times New Roman"/>
          <w:color w:val="000000"/>
          <w:sz w:val="24"/>
          <w:szCs w:val="24"/>
        </w:rPr>
        <w:t>reducing</w:t>
      </w:r>
      <w:r w:rsidR="001D7314" w:rsidRPr="00DC7027">
        <w:rPr>
          <w:rFonts w:ascii="Times New Roman" w:eastAsia="Times New Roman" w:hAnsi="Times New Roman" w:cs="Times New Roman"/>
          <w:color w:val="000000"/>
          <w:sz w:val="24"/>
          <w:szCs w:val="24"/>
        </w:rPr>
        <w:t xml:space="preserve"> </w:t>
      </w:r>
      <w:r w:rsidRPr="00DC7027">
        <w:rPr>
          <w:rFonts w:ascii="Times New Roman" w:eastAsia="Times New Roman" w:hAnsi="Times New Roman" w:cs="Times New Roman"/>
          <w:color w:val="000000"/>
          <w:sz w:val="24"/>
          <w:szCs w:val="24"/>
        </w:rPr>
        <w:t>providers’ and payers’ exposu</w:t>
      </w:r>
      <w:r w:rsidR="001D7314">
        <w:rPr>
          <w:rFonts w:ascii="Times New Roman" w:eastAsia="Times New Roman" w:hAnsi="Times New Roman" w:cs="Times New Roman"/>
          <w:color w:val="000000"/>
          <w:sz w:val="24"/>
          <w:szCs w:val="24"/>
        </w:rPr>
        <w:t>re to uncompensated care costs by $130 million annually.</w:t>
      </w:r>
      <w:r w:rsidR="00F02231">
        <w:rPr>
          <w:rStyle w:val="FootnoteReference"/>
          <w:rFonts w:ascii="Times New Roman" w:eastAsia="Times New Roman" w:hAnsi="Times New Roman" w:cs="Times New Roman"/>
          <w:color w:val="000000"/>
          <w:sz w:val="24"/>
          <w:szCs w:val="24"/>
        </w:rPr>
        <w:footnoteReference w:id="1"/>
      </w:r>
      <w:r w:rsidRPr="00DC7027">
        <w:rPr>
          <w:rFonts w:ascii="Times New Roman" w:eastAsia="Times New Roman" w:hAnsi="Times New Roman" w:cs="Times New Roman"/>
          <w:color w:val="000000"/>
          <w:sz w:val="24"/>
          <w:szCs w:val="24"/>
        </w:rPr>
        <w:t xml:space="preserve">  </w:t>
      </w:r>
    </w:p>
    <w:p w14:paraId="0B23547E" w14:textId="77777777" w:rsidR="00723A95" w:rsidRPr="00DC7027" w:rsidRDefault="00723A95">
      <w:pPr>
        <w:spacing w:after="0" w:line="240" w:lineRule="auto"/>
        <w:rPr>
          <w:rFonts w:ascii="Times New Roman" w:eastAsia="Times New Roman" w:hAnsi="Times New Roman" w:cs="Times New Roman"/>
          <w:sz w:val="24"/>
          <w:szCs w:val="24"/>
        </w:rPr>
      </w:pPr>
    </w:p>
    <w:p w14:paraId="656D22B0" w14:textId="77777777" w:rsidR="00723A95" w:rsidRPr="00DC7027" w:rsidRDefault="003E02F0">
      <w:pPr>
        <w:spacing w:after="0" w:line="240" w:lineRule="auto"/>
        <w:rPr>
          <w:rFonts w:ascii="Times New Roman" w:eastAsia="Times New Roman" w:hAnsi="Times New Roman" w:cs="Times New Roman"/>
          <w:b/>
          <w:color w:val="000000"/>
          <w:sz w:val="28"/>
          <w:szCs w:val="28"/>
        </w:rPr>
      </w:pPr>
      <w:r w:rsidRPr="00DC7027">
        <w:rPr>
          <w:rFonts w:ascii="Times New Roman" w:eastAsia="Times New Roman" w:hAnsi="Times New Roman" w:cs="Times New Roman"/>
          <w:b/>
          <w:color w:val="000000"/>
          <w:sz w:val="28"/>
          <w:szCs w:val="28"/>
        </w:rPr>
        <w:t>New York State should create a state-funded Essential Plan for ALL New Yorkers up to 200% of the federal poverty level, regardless of immigration status</w:t>
      </w:r>
      <w:r w:rsidR="003A1BBC">
        <w:rPr>
          <w:rFonts w:ascii="Times New Roman" w:eastAsia="Times New Roman" w:hAnsi="Times New Roman" w:cs="Times New Roman"/>
          <w:b/>
          <w:color w:val="000000"/>
          <w:sz w:val="28"/>
          <w:szCs w:val="28"/>
        </w:rPr>
        <w:t>,</w:t>
      </w:r>
      <w:r w:rsidRPr="00DC7027">
        <w:rPr>
          <w:rFonts w:ascii="Times New Roman" w:eastAsia="Times New Roman" w:hAnsi="Times New Roman" w:cs="Times New Roman"/>
          <w:b/>
          <w:color w:val="000000"/>
          <w:sz w:val="28"/>
          <w:szCs w:val="28"/>
        </w:rPr>
        <w:t xml:space="preserve"> by enacting A5974</w:t>
      </w:r>
      <w:r w:rsidRPr="00DC7027">
        <w:rPr>
          <w:rFonts w:ascii="Times New Roman" w:eastAsia="Times New Roman" w:hAnsi="Times New Roman" w:cs="Times New Roman"/>
          <w:b/>
          <w:sz w:val="28"/>
          <w:szCs w:val="28"/>
        </w:rPr>
        <w:t>/S3900.</w:t>
      </w:r>
      <w:r w:rsidRPr="00DC7027">
        <w:rPr>
          <w:rFonts w:ascii="Times New Roman" w:eastAsia="Times New Roman" w:hAnsi="Times New Roman" w:cs="Times New Roman"/>
          <w:b/>
          <w:color w:val="000000"/>
          <w:sz w:val="28"/>
          <w:szCs w:val="28"/>
        </w:rPr>
        <w:t xml:space="preserve"> </w:t>
      </w:r>
    </w:p>
    <w:p w14:paraId="26D8ADA1" w14:textId="77777777" w:rsidR="00723A95" w:rsidRPr="00DC7027" w:rsidRDefault="00723A95">
      <w:pPr>
        <w:spacing w:after="0" w:line="240" w:lineRule="auto"/>
        <w:rPr>
          <w:rFonts w:ascii="Times New Roman" w:eastAsia="Times New Roman" w:hAnsi="Times New Roman" w:cs="Times New Roman"/>
          <w:b/>
          <w:color w:val="000000"/>
          <w:sz w:val="24"/>
          <w:szCs w:val="24"/>
        </w:rPr>
      </w:pPr>
    </w:p>
    <w:p w14:paraId="6189BE58" w14:textId="77777777" w:rsidR="00723A95" w:rsidRPr="00DC7027" w:rsidRDefault="003E02F0">
      <w:pPr>
        <w:spacing w:before="120" w:after="0" w:line="240" w:lineRule="auto"/>
        <w:rPr>
          <w:rFonts w:ascii="Times New Roman" w:eastAsia="Times New Roman" w:hAnsi="Times New Roman" w:cs="Times New Roman"/>
          <w:sz w:val="24"/>
          <w:szCs w:val="24"/>
        </w:rPr>
      </w:pPr>
      <w:r w:rsidRPr="00DC7027">
        <w:rPr>
          <w:rFonts w:ascii="Times New Roman" w:eastAsia="Times New Roman" w:hAnsi="Times New Roman" w:cs="Times New Roman"/>
          <w:b/>
          <w:color w:val="000000"/>
          <w:sz w:val="24"/>
          <w:szCs w:val="24"/>
        </w:rPr>
        <w:t>Key Points</w:t>
      </w:r>
    </w:p>
    <w:p w14:paraId="7C583365" w14:textId="77777777" w:rsidR="00723A95" w:rsidRPr="00554969" w:rsidRDefault="003E02F0">
      <w:pPr>
        <w:numPr>
          <w:ilvl w:val="0"/>
          <w:numId w:val="1"/>
        </w:numPr>
        <w:pBdr>
          <w:top w:val="nil"/>
          <w:left w:val="nil"/>
          <w:bottom w:val="nil"/>
          <w:right w:val="nil"/>
          <w:between w:val="nil"/>
        </w:pBdr>
        <w:spacing w:after="0" w:line="240" w:lineRule="auto"/>
        <w:ind w:hanging="504"/>
        <w:rPr>
          <w:rFonts w:ascii="Times New Roman" w:hAnsi="Times New Roman" w:cs="Times New Roman"/>
          <w:sz w:val="24"/>
          <w:szCs w:val="24"/>
        </w:rPr>
      </w:pPr>
      <w:r w:rsidRPr="00DC7027">
        <w:rPr>
          <w:rFonts w:ascii="Times New Roman" w:eastAsia="Times New Roman" w:hAnsi="Times New Roman" w:cs="Times New Roman"/>
          <w:color w:val="000000"/>
          <w:sz w:val="24"/>
          <w:szCs w:val="24"/>
        </w:rPr>
        <w:t xml:space="preserve">New York has a history of providing coverage to immigrant communities excluded from federal programs. The state should continue to step up where federal policies fall short and lead nationally on </w:t>
      </w:r>
      <w:r w:rsidRPr="00554969">
        <w:rPr>
          <w:rFonts w:ascii="Times New Roman" w:eastAsia="Times New Roman" w:hAnsi="Times New Roman" w:cs="Times New Roman"/>
          <w:color w:val="000000"/>
          <w:sz w:val="24"/>
          <w:szCs w:val="24"/>
        </w:rPr>
        <w:t>immigrant healthcare issues by enacting a state-funded Essential Plan for immigrants.</w:t>
      </w:r>
    </w:p>
    <w:p w14:paraId="5EB8AC71" w14:textId="77777777" w:rsidR="00554969" w:rsidRPr="00554969" w:rsidRDefault="00554969">
      <w:pPr>
        <w:numPr>
          <w:ilvl w:val="0"/>
          <w:numId w:val="1"/>
        </w:numPr>
        <w:pBdr>
          <w:top w:val="nil"/>
          <w:left w:val="nil"/>
          <w:bottom w:val="nil"/>
          <w:right w:val="nil"/>
          <w:between w:val="nil"/>
        </w:pBdr>
        <w:spacing w:after="0" w:line="240" w:lineRule="auto"/>
        <w:ind w:hanging="504"/>
        <w:rPr>
          <w:rFonts w:ascii="Times New Roman" w:hAnsi="Times New Roman" w:cs="Times New Roman"/>
          <w:sz w:val="24"/>
          <w:szCs w:val="24"/>
        </w:rPr>
      </w:pPr>
      <w:r w:rsidRPr="00554969">
        <w:rPr>
          <w:rFonts w:ascii="Times New Roman" w:hAnsi="Times New Roman" w:cs="Times New Roman"/>
          <w:sz w:val="24"/>
          <w:szCs w:val="24"/>
        </w:rPr>
        <w:t>During this time of</w:t>
      </w:r>
      <w:r>
        <w:rPr>
          <w:rFonts w:ascii="Times New Roman" w:hAnsi="Times New Roman" w:cs="Times New Roman"/>
          <w:sz w:val="24"/>
          <w:szCs w:val="24"/>
        </w:rPr>
        <w:t xml:space="preserve"> potential change to our health and immigration landscape, New York has the opportunity to build on its bold leadership for people under threat of losing Temporary Protected Status and other immigration protections, and thus their current health insurance eligibility.</w:t>
      </w:r>
      <w:r w:rsidRPr="00554969">
        <w:rPr>
          <w:rFonts w:ascii="Times New Roman" w:hAnsi="Times New Roman" w:cs="Times New Roman"/>
          <w:sz w:val="24"/>
          <w:szCs w:val="24"/>
        </w:rPr>
        <w:t xml:space="preserve"> </w:t>
      </w:r>
    </w:p>
    <w:p w14:paraId="6DBC438A" w14:textId="77777777" w:rsidR="00723A95" w:rsidRPr="00554969" w:rsidRDefault="003E02F0">
      <w:pPr>
        <w:numPr>
          <w:ilvl w:val="0"/>
          <w:numId w:val="1"/>
        </w:numPr>
        <w:pBdr>
          <w:top w:val="nil"/>
          <w:left w:val="nil"/>
          <w:bottom w:val="nil"/>
          <w:right w:val="nil"/>
          <w:between w:val="nil"/>
        </w:pBdr>
        <w:spacing w:after="0" w:line="240" w:lineRule="auto"/>
        <w:ind w:hanging="504"/>
        <w:rPr>
          <w:sz w:val="24"/>
          <w:szCs w:val="24"/>
        </w:rPr>
      </w:pPr>
      <w:r w:rsidRPr="00554969">
        <w:rPr>
          <w:rFonts w:ascii="Times New Roman" w:eastAsia="Times New Roman" w:hAnsi="Times New Roman" w:cs="Times New Roman"/>
          <w:color w:val="000000"/>
          <w:sz w:val="24"/>
          <w:szCs w:val="24"/>
        </w:rPr>
        <w:t>Expanding coverage</w:t>
      </w:r>
      <w:r w:rsidRPr="00DC7027">
        <w:rPr>
          <w:rFonts w:ascii="Times New Roman" w:eastAsia="Times New Roman" w:hAnsi="Times New Roman" w:cs="Times New Roman"/>
          <w:color w:val="000000"/>
          <w:sz w:val="24"/>
          <w:szCs w:val="24"/>
        </w:rPr>
        <w:t xml:space="preserve"> makes New York’s health care providers more financially sound by reducing the burden of unreimbursed care for uninsured patients</w:t>
      </w:r>
      <w:r w:rsidR="001D7314">
        <w:rPr>
          <w:rFonts w:ascii="Times New Roman" w:eastAsia="Times New Roman" w:hAnsi="Times New Roman" w:cs="Times New Roman"/>
          <w:color w:val="000000"/>
          <w:sz w:val="24"/>
          <w:szCs w:val="24"/>
        </w:rPr>
        <w:t xml:space="preserve"> by $130 million annually</w:t>
      </w:r>
      <w:r w:rsidRPr="00DC7027">
        <w:rPr>
          <w:rFonts w:ascii="Times New Roman" w:eastAsia="Times New Roman" w:hAnsi="Times New Roman" w:cs="Times New Roman"/>
          <w:color w:val="000000"/>
          <w:sz w:val="24"/>
          <w:szCs w:val="24"/>
        </w:rPr>
        <w:t>, and helps payers by bringing more people into coverage, ensuring they experience less cost shifting.</w:t>
      </w:r>
    </w:p>
    <w:p w14:paraId="6A77F2D3" w14:textId="77777777" w:rsidR="00554969" w:rsidRPr="00DC7027" w:rsidRDefault="00554969" w:rsidP="00554969">
      <w:pPr>
        <w:pBdr>
          <w:top w:val="nil"/>
          <w:left w:val="nil"/>
          <w:bottom w:val="nil"/>
          <w:right w:val="nil"/>
          <w:between w:val="nil"/>
        </w:pBdr>
        <w:spacing w:after="0" w:line="240" w:lineRule="auto"/>
        <w:ind w:left="360"/>
        <w:rPr>
          <w:sz w:val="24"/>
          <w:szCs w:val="24"/>
        </w:rPr>
      </w:pPr>
    </w:p>
    <w:p w14:paraId="16AB85DC" w14:textId="77777777" w:rsidR="00723A95" w:rsidRPr="00DC7027" w:rsidRDefault="00723A95">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4D3B1067" w14:textId="77777777" w:rsidR="00723A95" w:rsidRPr="00DC7027" w:rsidRDefault="003E02F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C7027">
        <w:rPr>
          <w:rFonts w:ascii="Times New Roman" w:eastAsia="Times New Roman" w:hAnsi="Times New Roman" w:cs="Times New Roman"/>
          <w:color w:val="000000"/>
          <w:sz w:val="24"/>
          <w:szCs w:val="24"/>
        </w:rPr>
        <w:t>For additional information, please contact Max Hadler (</w:t>
      </w:r>
      <w:hyperlink r:id="rId8">
        <w:r w:rsidRPr="00DC7027">
          <w:rPr>
            <w:rFonts w:ascii="Times New Roman" w:eastAsia="Times New Roman" w:hAnsi="Times New Roman" w:cs="Times New Roman"/>
            <w:color w:val="0000FF"/>
            <w:sz w:val="24"/>
            <w:szCs w:val="24"/>
            <w:u w:val="single"/>
          </w:rPr>
          <w:t>mhadler@nyic.org</w:t>
        </w:r>
      </w:hyperlink>
      <w:r w:rsidRPr="00DC7027">
        <w:rPr>
          <w:rFonts w:ascii="Times New Roman" w:eastAsia="Times New Roman" w:hAnsi="Times New Roman" w:cs="Times New Roman"/>
          <w:color w:val="000000"/>
          <w:sz w:val="24"/>
          <w:szCs w:val="24"/>
        </w:rPr>
        <w:t>) or Becca Telzak (</w:t>
      </w:r>
      <w:hyperlink r:id="rId9">
        <w:r w:rsidRPr="00DC7027">
          <w:rPr>
            <w:rFonts w:ascii="Times New Roman" w:eastAsia="Times New Roman" w:hAnsi="Times New Roman" w:cs="Times New Roman"/>
            <w:color w:val="0000FF"/>
            <w:sz w:val="24"/>
            <w:szCs w:val="24"/>
            <w:u w:val="single"/>
          </w:rPr>
          <w:t>rebecca.telzak@maketheroadny.org</w:t>
        </w:r>
      </w:hyperlink>
      <w:r w:rsidRPr="00DC7027">
        <w:rPr>
          <w:rFonts w:ascii="Times New Roman" w:eastAsia="Times New Roman" w:hAnsi="Times New Roman" w:cs="Times New Roman"/>
          <w:color w:val="000000"/>
          <w:sz w:val="24"/>
          <w:szCs w:val="24"/>
        </w:rPr>
        <w:t>)</w:t>
      </w:r>
    </w:p>
    <w:sectPr w:rsidR="00723A95" w:rsidRPr="00DC7027">
      <w:headerReference w:type="default" r:id="rId10"/>
      <w:pgSz w:w="12240" w:h="15840"/>
      <w:pgMar w:top="18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7C857" w14:textId="77777777" w:rsidR="00420843" w:rsidRDefault="00420843">
      <w:pPr>
        <w:spacing w:after="0" w:line="240" w:lineRule="auto"/>
      </w:pPr>
      <w:r>
        <w:separator/>
      </w:r>
    </w:p>
  </w:endnote>
  <w:endnote w:type="continuationSeparator" w:id="0">
    <w:p w14:paraId="5CF8504D" w14:textId="77777777" w:rsidR="00420843" w:rsidRDefault="00420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mbria"/>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8DC34" w14:textId="77777777" w:rsidR="00420843" w:rsidRDefault="00420843">
      <w:pPr>
        <w:spacing w:after="0" w:line="240" w:lineRule="auto"/>
      </w:pPr>
      <w:r>
        <w:separator/>
      </w:r>
    </w:p>
  </w:footnote>
  <w:footnote w:type="continuationSeparator" w:id="0">
    <w:p w14:paraId="058CCE5A" w14:textId="77777777" w:rsidR="00420843" w:rsidRDefault="00420843">
      <w:pPr>
        <w:spacing w:after="0" w:line="240" w:lineRule="auto"/>
      </w:pPr>
      <w:r>
        <w:continuationSeparator/>
      </w:r>
    </w:p>
  </w:footnote>
  <w:footnote w:id="1">
    <w:p w14:paraId="12B7FBE2" w14:textId="77777777" w:rsidR="00F02231" w:rsidRDefault="00F02231">
      <w:pPr>
        <w:pStyle w:val="FootnoteText"/>
      </w:pPr>
      <w:r>
        <w:rPr>
          <w:rStyle w:val="FootnoteReference"/>
        </w:rPr>
        <w:footnoteRef/>
      </w:r>
      <w:r>
        <w:t xml:space="preserve"> </w:t>
      </w:r>
      <w:r w:rsidRPr="00CE0741">
        <w:rPr>
          <w:rFonts w:ascii="Times New Roman" w:hAnsi="Times New Roman" w:cs="Times New Roman"/>
        </w:rPr>
        <w:t xml:space="preserve">Based on per-person estimates from the Urban Institute: </w:t>
      </w:r>
      <w:hyperlink r:id="rId1" w:history="1">
        <w:r w:rsidRPr="00CE0741">
          <w:rPr>
            <w:rStyle w:val="Hyperlink"/>
            <w:rFonts w:ascii="Times New Roman" w:hAnsi="Times New Roman" w:cs="Times New Roman"/>
          </w:rPr>
          <w:t>https://www.urban.org/research/publication/how-would-state-based-individual-mandates-affect-health-insurance-coverage-and-premium-costs/view/full_report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B454A" w14:textId="77777777" w:rsidR="00DC7027" w:rsidRDefault="00DC7027">
    <w:pPr>
      <w:pBdr>
        <w:top w:val="nil"/>
        <w:left w:val="nil"/>
        <w:bottom w:val="nil"/>
        <w:right w:val="nil"/>
        <w:between w:val="nil"/>
      </w:pBdr>
      <w:tabs>
        <w:tab w:val="center" w:pos="4320"/>
        <w:tab w:val="right" w:pos="8640"/>
      </w:tabs>
      <w:spacing w:after="0" w:line="240" w:lineRule="auto"/>
      <w:rPr>
        <w:color w:val="000000"/>
      </w:rPr>
    </w:pPr>
    <w:r>
      <w:rPr>
        <w:b/>
        <w:noProof/>
        <w:color w:val="000000"/>
        <w:sz w:val="28"/>
        <w:szCs w:val="28"/>
      </w:rPr>
      <w:drawing>
        <wp:inline distT="0" distB="0" distL="0" distR="0" wp14:anchorId="61A6D436" wp14:editId="58280796">
          <wp:extent cx="865329" cy="941047"/>
          <wp:effectExtent l="0" t="0" r="0" b="0"/>
          <wp:docPr id="1" name="image1.jpg" descr="C:\Users\mhadler\Google Drive\Health\Coverage 4 All\Campaign documents (shared)\C4A logo FINAL.jpg"/>
          <wp:cNvGraphicFramePr/>
          <a:graphic xmlns:a="http://schemas.openxmlformats.org/drawingml/2006/main">
            <a:graphicData uri="http://schemas.openxmlformats.org/drawingml/2006/picture">
              <pic:pic xmlns:pic="http://schemas.openxmlformats.org/drawingml/2006/picture">
                <pic:nvPicPr>
                  <pic:cNvPr id="0" name="image1.jpg" descr="C:\Users\mhadler\Google Drive\Health\Coverage 4 All\Campaign documents (shared)\C4A logo FINAL.jpg"/>
                  <pic:cNvPicPr preferRelativeResize="0"/>
                </pic:nvPicPr>
                <pic:blipFill>
                  <a:blip r:embed="rId1"/>
                  <a:srcRect/>
                  <a:stretch>
                    <a:fillRect/>
                  </a:stretch>
                </pic:blipFill>
                <pic:spPr>
                  <a:xfrm>
                    <a:off x="0" y="0"/>
                    <a:ext cx="865329" cy="941047"/>
                  </a:xfrm>
                  <a:prstGeom prst="rect">
                    <a:avLst/>
                  </a:prstGeom>
                  <a:ln/>
                </pic:spPr>
              </pic:pic>
            </a:graphicData>
          </a:graphic>
        </wp:inline>
      </w:drawing>
    </w:r>
  </w:p>
  <w:p w14:paraId="1ECDE135" w14:textId="77777777" w:rsidR="00DC7027" w:rsidRDefault="00DC7027">
    <w:pPr>
      <w:pBdr>
        <w:top w:val="nil"/>
        <w:left w:val="nil"/>
        <w:bottom w:val="nil"/>
        <w:right w:val="nil"/>
        <w:between w:val="nil"/>
      </w:pBdr>
      <w:tabs>
        <w:tab w:val="center" w:pos="4320"/>
        <w:tab w:val="right" w:pos="864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64F76"/>
    <w:multiLevelType w:val="multilevel"/>
    <w:tmpl w:val="2F1A65E0"/>
    <w:lvl w:ilvl="0">
      <w:start w:val="1"/>
      <w:numFmt w:val="bullet"/>
      <w:lvlText w:val="·"/>
      <w:lvlJc w:val="left"/>
      <w:pPr>
        <w:ind w:left="864" w:hanging="503"/>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7D55ADE"/>
    <w:multiLevelType w:val="multilevel"/>
    <w:tmpl w:val="8ACACD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A95"/>
    <w:rsid w:val="00127120"/>
    <w:rsid w:val="001A5596"/>
    <w:rsid w:val="001D7314"/>
    <w:rsid w:val="0022522E"/>
    <w:rsid w:val="002D3DAB"/>
    <w:rsid w:val="00396B78"/>
    <w:rsid w:val="00397320"/>
    <w:rsid w:val="003A0911"/>
    <w:rsid w:val="003A1BBC"/>
    <w:rsid w:val="003E02F0"/>
    <w:rsid w:val="00420843"/>
    <w:rsid w:val="004A4A80"/>
    <w:rsid w:val="00535B3B"/>
    <w:rsid w:val="00554969"/>
    <w:rsid w:val="0057432C"/>
    <w:rsid w:val="005E03CE"/>
    <w:rsid w:val="00692CF3"/>
    <w:rsid w:val="00723A95"/>
    <w:rsid w:val="007A1CBA"/>
    <w:rsid w:val="00852846"/>
    <w:rsid w:val="008E3E52"/>
    <w:rsid w:val="009558E3"/>
    <w:rsid w:val="009C541D"/>
    <w:rsid w:val="00A066F2"/>
    <w:rsid w:val="00A82D34"/>
    <w:rsid w:val="00AB4009"/>
    <w:rsid w:val="00B65F47"/>
    <w:rsid w:val="00C94030"/>
    <w:rsid w:val="00CD2829"/>
    <w:rsid w:val="00CE0741"/>
    <w:rsid w:val="00CE4B25"/>
    <w:rsid w:val="00CE6F3F"/>
    <w:rsid w:val="00D0304C"/>
    <w:rsid w:val="00DA0987"/>
    <w:rsid w:val="00DC7027"/>
    <w:rsid w:val="00E3162A"/>
    <w:rsid w:val="00F02231"/>
    <w:rsid w:val="00F17FF3"/>
    <w:rsid w:val="00FC6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15D83"/>
  <w15:docId w15:val="{F4EBCE0F-1034-48B6-81F8-A3370B9E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C7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027"/>
    <w:rPr>
      <w:rFonts w:ascii="Segoe UI" w:hAnsi="Segoe UI" w:cs="Segoe UI"/>
      <w:sz w:val="18"/>
      <w:szCs w:val="18"/>
    </w:rPr>
  </w:style>
  <w:style w:type="paragraph" w:styleId="FootnoteText">
    <w:name w:val="footnote text"/>
    <w:basedOn w:val="Normal"/>
    <w:link w:val="FootnoteTextChar"/>
    <w:uiPriority w:val="99"/>
    <w:semiHidden/>
    <w:unhideWhenUsed/>
    <w:rsid w:val="00F022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2231"/>
    <w:rPr>
      <w:sz w:val="20"/>
      <w:szCs w:val="20"/>
    </w:rPr>
  </w:style>
  <w:style w:type="character" w:styleId="FootnoteReference">
    <w:name w:val="footnote reference"/>
    <w:basedOn w:val="DefaultParagraphFont"/>
    <w:uiPriority w:val="99"/>
    <w:semiHidden/>
    <w:unhideWhenUsed/>
    <w:rsid w:val="00F02231"/>
    <w:rPr>
      <w:vertAlign w:val="superscript"/>
    </w:rPr>
  </w:style>
  <w:style w:type="character" w:styleId="Hyperlink">
    <w:name w:val="Hyperlink"/>
    <w:basedOn w:val="DefaultParagraphFont"/>
    <w:uiPriority w:val="99"/>
    <w:semiHidden/>
    <w:unhideWhenUsed/>
    <w:rsid w:val="00F022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adler@nyi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becca.telzak@maketheroadny.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rban.org/research/publication/how-would-state-based-individual-mandates-affect-health-insurance-coverage-and-premium-costs/view/full_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2C9BB-EE48-43D2-86A6-721970D9B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Calhoon</dc:creator>
  <cp:lastModifiedBy>Karin Blackburn</cp:lastModifiedBy>
  <cp:revision>2</cp:revision>
  <cp:lastPrinted>2019-11-04T15:27:00Z</cp:lastPrinted>
  <dcterms:created xsi:type="dcterms:W3CDTF">2020-01-27T14:33:00Z</dcterms:created>
  <dcterms:modified xsi:type="dcterms:W3CDTF">2020-01-27T14:33:00Z</dcterms:modified>
</cp:coreProperties>
</file>