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0E2B" w14:textId="7DC3364E" w:rsidR="00142C0D" w:rsidRDefault="005629C0">
      <w:pPr>
        <w:rPr>
          <w:sz w:val="32"/>
          <w:szCs w:val="32"/>
        </w:rPr>
      </w:pPr>
      <w:r w:rsidRPr="005629C0">
        <w:rPr>
          <w:sz w:val="32"/>
          <w:szCs w:val="32"/>
        </w:rPr>
        <w:t>NYSARH Member Survey</w:t>
      </w:r>
      <w:r w:rsidRPr="005629C0">
        <w:rPr>
          <w:sz w:val="32"/>
          <w:szCs w:val="32"/>
        </w:rPr>
        <w:tab/>
      </w:r>
      <w:r w:rsidRPr="005629C0">
        <w:rPr>
          <w:sz w:val="32"/>
          <w:szCs w:val="32"/>
        </w:rPr>
        <w:tab/>
      </w:r>
      <w:r w:rsidRPr="005629C0">
        <w:rPr>
          <w:sz w:val="32"/>
          <w:szCs w:val="32"/>
        </w:rPr>
        <w:tab/>
      </w:r>
      <w:r w:rsidRPr="005629C0">
        <w:rPr>
          <w:sz w:val="32"/>
          <w:szCs w:val="32"/>
        </w:rPr>
        <w:tab/>
      </w:r>
      <w:r w:rsidRPr="005629C0">
        <w:rPr>
          <w:sz w:val="32"/>
          <w:szCs w:val="32"/>
        </w:rPr>
        <w:tab/>
      </w:r>
      <w:r w:rsidRPr="005629C0">
        <w:rPr>
          <w:sz w:val="32"/>
          <w:szCs w:val="32"/>
        </w:rPr>
        <w:tab/>
        <w:t>Summer 2019</w:t>
      </w:r>
    </w:p>
    <w:p w14:paraId="45073AFB" w14:textId="30513C80" w:rsidR="005629C0" w:rsidRDefault="005629C0">
      <w:pPr>
        <w:rPr>
          <w:i/>
          <w:iCs/>
        </w:rPr>
      </w:pPr>
      <w:r w:rsidRPr="005629C0">
        <w:rPr>
          <w:i/>
          <w:iCs/>
        </w:rPr>
        <w:t xml:space="preserve">This survey will be sent via Survey Monkey </w:t>
      </w:r>
      <w:r>
        <w:rPr>
          <w:i/>
          <w:iCs/>
        </w:rPr>
        <w:t>l</w:t>
      </w:r>
      <w:r w:rsidRPr="005629C0">
        <w:rPr>
          <w:i/>
          <w:iCs/>
        </w:rPr>
        <w:t xml:space="preserve">ink </w:t>
      </w:r>
      <w:r>
        <w:rPr>
          <w:i/>
          <w:iCs/>
        </w:rPr>
        <w:t xml:space="preserve">in </w:t>
      </w:r>
      <w:r w:rsidRPr="005629C0">
        <w:rPr>
          <w:i/>
          <w:iCs/>
        </w:rPr>
        <w:t>regular email to NYSARH Members in good standing</w:t>
      </w:r>
      <w:r>
        <w:rPr>
          <w:i/>
          <w:iCs/>
        </w:rPr>
        <w:t xml:space="preserve"> </w:t>
      </w:r>
      <w:r w:rsidR="00887252">
        <w:rPr>
          <w:i/>
          <w:iCs/>
        </w:rPr>
        <w:t>at</w:t>
      </w:r>
      <w:r>
        <w:rPr>
          <w:i/>
          <w:iCs/>
        </w:rPr>
        <w:t xml:space="preserve"> the end of July with responses due by mid-August.</w:t>
      </w:r>
    </w:p>
    <w:p w14:paraId="0AADB700" w14:textId="45523C7D" w:rsidR="005629C0" w:rsidRDefault="005629C0">
      <w:pPr>
        <w:rPr>
          <w:i/>
          <w:iCs/>
        </w:rPr>
      </w:pPr>
    </w:p>
    <w:p w14:paraId="493E6079" w14:textId="4C5F9163" w:rsidR="00E548CA" w:rsidRDefault="00E548CA">
      <w:pPr>
        <w:rPr>
          <w:u w:val="single"/>
        </w:rPr>
      </w:pPr>
      <w:r>
        <w:rPr>
          <w:color w:val="538135" w:themeColor="accent6" w:themeShade="BF"/>
          <w:u w:val="single"/>
        </w:rPr>
        <w:t>Email</w:t>
      </w:r>
      <w:r w:rsidR="003B61AB">
        <w:rPr>
          <w:color w:val="538135" w:themeColor="accent6" w:themeShade="BF"/>
          <w:u w:val="single"/>
        </w:rPr>
        <w:t xml:space="preserve"> [cover page]</w:t>
      </w:r>
      <w:r>
        <w:rPr>
          <w:color w:val="538135" w:themeColor="accent6" w:themeShade="BF"/>
          <w:u w:val="single"/>
        </w:rPr>
        <w:t xml:space="preserve"> </w:t>
      </w:r>
    </w:p>
    <w:p w14:paraId="6A08E3D6" w14:textId="69009F36" w:rsidR="00E548CA" w:rsidRDefault="00E548CA">
      <w:r w:rsidRPr="00E548CA">
        <w:t>Hello NYSARH Member</w:t>
      </w:r>
    </w:p>
    <w:p w14:paraId="61FB768E" w14:textId="64CA22A7" w:rsidR="00887252" w:rsidRDefault="00E548CA">
      <w:r>
        <w:t xml:space="preserve">This message includes a link to a survey that will </w:t>
      </w:r>
      <w:r w:rsidR="003B61AB">
        <w:t xml:space="preserve">help to </w:t>
      </w:r>
      <w:r>
        <w:t xml:space="preserve">determine the focus of the Board of Directors for the next year.  </w:t>
      </w:r>
      <w:r w:rsidRPr="00887252">
        <w:rPr>
          <w:b/>
          <w:bCs/>
        </w:rPr>
        <w:t>Your input is vital for the success of NYSARH</w:t>
      </w:r>
      <w:r>
        <w:t xml:space="preserve">.  </w:t>
      </w:r>
    </w:p>
    <w:p w14:paraId="53749F99" w14:textId="378AC6DA" w:rsidR="00E548CA" w:rsidRDefault="00E548CA">
      <w:r>
        <w:t xml:space="preserve">We are a membership organization.  Our purpose is to represent </w:t>
      </w:r>
      <w:r w:rsidRPr="00E548CA">
        <w:rPr>
          <w:b/>
          <w:bCs/>
        </w:rPr>
        <w:t>you</w:t>
      </w:r>
      <w:r>
        <w:t xml:space="preserve">.  </w:t>
      </w:r>
    </w:p>
    <w:p w14:paraId="4267323C" w14:textId="7FF3374F" w:rsidR="003B61AB" w:rsidRPr="003B61AB" w:rsidRDefault="003B61AB">
      <w:pPr>
        <w:rPr>
          <w:b/>
          <w:bCs/>
        </w:rPr>
      </w:pPr>
      <w:r>
        <w:rPr>
          <w:b/>
          <w:bCs/>
        </w:rPr>
        <w:t>Survey link</w:t>
      </w:r>
    </w:p>
    <w:p w14:paraId="2391ABBC" w14:textId="0BFF02FD" w:rsidR="00251DE1" w:rsidRDefault="00E548CA">
      <w:r>
        <w:rPr>
          <w:i/>
          <w:iCs/>
        </w:rPr>
        <w:t xml:space="preserve">Survey Monkey </w:t>
      </w:r>
      <w:r>
        <w:t xml:space="preserve">estimates that it will take you ____ minutes  to complete the survey.  </w:t>
      </w:r>
    </w:p>
    <w:p w14:paraId="57E8BA73" w14:textId="1213FB05" w:rsidR="00E548CA" w:rsidRDefault="00E548CA">
      <w:r>
        <w:t xml:space="preserve">Please set aside </w:t>
      </w:r>
      <w:r w:rsidR="00251DE1">
        <w:t>some time</w:t>
      </w:r>
      <w:r>
        <w:t xml:space="preserve"> to give this </w:t>
      </w:r>
      <w:r w:rsidR="00251DE1">
        <w:t xml:space="preserve">survey </w:t>
      </w:r>
      <w:r>
        <w:t xml:space="preserve">your attention  between now and </w:t>
      </w:r>
      <w:r w:rsidR="001846D9">
        <w:t xml:space="preserve">Friday, </w:t>
      </w:r>
      <w:r>
        <w:t xml:space="preserve">August </w:t>
      </w:r>
      <w:r w:rsidR="001846D9">
        <w:t>16</w:t>
      </w:r>
      <w:r w:rsidR="001846D9" w:rsidRPr="001846D9">
        <w:rPr>
          <w:vertAlign w:val="superscript"/>
        </w:rPr>
        <w:t>th</w:t>
      </w:r>
      <w:r w:rsidR="001846D9">
        <w:t>.</w:t>
      </w:r>
    </w:p>
    <w:p w14:paraId="27D3F4CE" w14:textId="54C6B1A3" w:rsidR="00887252" w:rsidRDefault="00887252" w:rsidP="00887252">
      <w:pPr>
        <w:spacing w:after="0"/>
      </w:pPr>
      <w:r>
        <w:t>Thank you,</w:t>
      </w:r>
    </w:p>
    <w:p w14:paraId="0A5B56F5" w14:textId="2BF92C21" w:rsidR="001846D9" w:rsidRDefault="001846D9">
      <w:r>
        <w:t>NYSARH Board of Directors</w:t>
      </w:r>
    </w:p>
    <w:p w14:paraId="111EC116" w14:textId="63E22D53" w:rsidR="001846D9" w:rsidRDefault="001846D9"/>
    <w:p w14:paraId="76F1BC2A" w14:textId="4EB7197B" w:rsidR="001846D9" w:rsidRPr="001846D9" w:rsidRDefault="001846D9">
      <w:pPr>
        <w:rPr>
          <w:color w:val="538135" w:themeColor="accent6" w:themeShade="BF"/>
          <w:u w:val="single"/>
        </w:rPr>
      </w:pPr>
      <w:r w:rsidRPr="001846D9">
        <w:rPr>
          <w:color w:val="538135" w:themeColor="accent6" w:themeShade="BF"/>
          <w:u w:val="single"/>
        </w:rPr>
        <w:t>Introduction</w:t>
      </w:r>
      <w:r w:rsidR="003B61AB">
        <w:rPr>
          <w:color w:val="538135" w:themeColor="accent6" w:themeShade="BF"/>
          <w:u w:val="single"/>
        </w:rPr>
        <w:t xml:space="preserve"> [in survey]</w:t>
      </w:r>
    </w:p>
    <w:p w14:paraId="1B9B76FD" w14:textId="77777777" w:rsidR="00251DE1" w:rsidRDefault="001846D9" w:rsidP="001846D9">
      <w:r w:rsidRPr="001846D9">
        <w:t xml:space="preserve">This </w:t>
      </w:r>
      <w:r>
        <w:t xml:space="preserve">survey will determine the focus of the Board of Directors for the next year.  </w:t>
      </w:r>
    </w:p>
    <w:p w14:paraId="7C8FFB6B" w14:textId="39A05F73" w:rsidR="00251DE1" w:rsidRDefault="001846D9" w:rsidP="003B61AB">
      <w:r w:rsidRPr="00251DE1">
        <w:rPr>
          <w:b/>
          <w:bCs/>
        </w:rPr>
        <w:t>Your input is vital for the success of NYSARH.</w:t>
      </w:r>
      <w:r w:rsidRPr="00251DE1">
        <w:t xml:space="preserve">  </w:t>
      </w:r>
    </w:p>
    <w:p w14:paraId="64948147" w14:textId="3630789D" w:rsidR="001846D9" w:rsidRDefault="001846D9" w:rsidP="001846D9">
      <w:r>
        <w:t>Thank you for completing this survey before Friday, August 16</w:t>
      </w:r>
      <w:r w:rsidRPr="001846D9">
        <w:rPr>
          <w:vertAlign w:val="superscript"/>
        </w:rPr>
        <w:t>th</w:t>
      </w:r>
      <w:r>
        <w:t>.</w:t>
      </w:r>
    </w:p>
    <w:p w14:paraId="30306114" w14:textId="77777777" w:rsidR="001846D9" w:rsidRDefault="001846D9" w:rsidP="001846D9">
      <w:r>
        <w:t>NYSARH Board of Directors</w:t>
      </w:r>
    </w:p>
    <w:p w14:paraId="3BF6F4C9" w14:textId="7438060D" w:rsidR="00E548CA" w:rsidRPr="001846D9" w:rsidRDefault="00E548CA"/>
    <w:p w14:paraId="602773DC" w14:textId="7907D157" w:rsidR="005629C0" w:rsidRPr="00886C99" w:rsidRDefault="005629C0">
      <w:pPr>
        <w:rPr>
          <w:color w:val="538135" w:themeColor="accent6" w:themeShade="BF"/>
          <w:u w:val="single"/>
        </w:rPr>
      </w:pPr>
      <w:r w:rsidRPr="00886C99">
        <w:rPr>
          <w:color w:val="538135" w:themeColor="accent6" w:themeShade="BF"/>
          <w:u w:val="single"/>
        </w:rPr>
        <w:t>Communications</w:t>
      </w:r>
    </w:p>
    <w:p w14:paraId="32FB988B" w14:textId="7232DE93" w:rsidR="003B61AB" w:rsidRPr="003B61AB" w:rsidRDefault="005629C0" w:rsidP="005629C0">
      <w:pPr>
        <w:pStyle w:val="ListParagraph"/>
        <w:numPr>
          <w:ilvl w:val="0"/>
          <w:numId w:val="1"/>
        </w:numPr>
        <w:rPr>
          <w:u w:val="single"/>
        </w:rPr>
      </w:pPr>
      <w:r w:rsidRPr="00886C99">
        <w:t xml:space="preserve">NYSARH sends a Quarterly newsletter and periodic announcements using a </w:t>
      </w:r>
      <w:r w:rsidR="000663F3" w:rsidRPr="00886C99">
        <w:t>Customer Relationship Management (</w:t>
      </w:r>
      <w:r w:rsidRPr="00886C99">
        <w:t>CRM</w:t>
      </w:r>
      <w:r w:rsidR="000663F3" w:rsidRPr="00886C99">
        <w:t>)</w:t>
      </w:r>
      <w:r w:rsidRPr="00886C99">
        <w:t xml:space="preserve"> system called </w:t>
      </w:r>
      <w:r w:rsidRPr="003B61AB">
        <w:rPr>
          <w:i/>
          <w:iCs/>
        </w:rPr>
        <w:t>Campaign Monitor</w:t>
      </w:r>
      <w:r w:rsidRPr="00886C99">
        <w:t xml:space="preserve">.  Some email systems screen for CRM-generated emails, or tag them as spam.  </w:t>
      </w:r>
      <w:r w:rsidR="003B61AB">
        <w:t xml:space="preserve"> These usually come from “The NYSARH Team” rather than a person’s email address.</w:t>
      </w:r>
    </w:p>
    <w:p w14:paraId="3B79E92F" w14:textId="7BACE5DF" w:rsidR="005629C0" w:rsidRPr="00886C99" w:rsidRDefault="005629C0" w:rsidP="003B61AB">
      <w:pPr>
        <w:pStyle w:val="ListParagraph"/>
        <w:rPr>
          <w:u w:val="single"/>
        </w:rPr>
      </w:pPr>
      <w:r w:rsidRPr="00886C99">
        <w:t>Please select the sentence that best describes your experience.</w:t>
      </w:r>
    </w:p>
    <w:p w14:paraId="6E259BC3" w14:textId="604CC19F" w:rsidR="005629C0" w:rsidRPr="00886C99" w:rsidRDefault="005629C0" w:rsidP="005629C0">
      <w:pPr>
        <w:pStyle w:val="ListParagraph"/>
        <w:numPr>
          <w:ilvl w:val="0"/>
          <w:numId w:val="2"/>
        </w:numPr>
      </w:pPr>
      <w:r w:rsidRPr="00886C99">
        <w:t xml:space="preserve">I regularly receive and read NYSARH </w:t>
      </w:r>
      <w:r w:rsidR="00251DE1">
        <w:t>newsletters</w:t>
      </w:r>
      <w:r w:rsidRPr="00886C99">
        <w:t xml:space="preserve"> </w:t>
      </w:r>
      <w:r w:rsidR="00251DE1">
        <w:t xml:space="preserve">and announcements </w:t>
      </w:r>
      <w:r w:rsidRPr="00886C99">
        <w:t xml:space="preserve">sent from </w:t>
      </w:r>
      <w:r w:rsidR="003B61AB" w:rsidRPr="003B61AB">
        <w:rPr>
          <w:i/>
          <w:iCs/>
        </w:rPr>
        <w:t>Campaign Monitor</w:t>
      </w:r>
      <w:r w:rsidRPr="00886C99">
        <w:t>.</w:t>
      </w:r>
    </w:p>
    <w:p w14:paraId="0C05A561" w14:textId="7C439315" w:rsidR="005629C0" w:rsidRPr="00886C99" w:rsidRDefault="005629C0" w:rsidP="005629C0">
      <w:pPr>
        <w:pStyle w:val="ListParagraph"/>
        <w:numPr>
          <w:ilvl w:val="0"/>
          <w:numId w:val="2"/>
        </w:numPr>
      </w:pPr>
      <w:r w:rsidRPr="00886C99">
        <w:lastRenderedPageBreak/>
        <w:t xml:space="preserve">NYSARH </w:t>
      </w:r>
      <w:r w:rsidR="00251DE1">
        <w:t>newsletters and announcements</w:t>
      </w:r>
      <w:r w:rsidRPr="00886C99">
        <w:t xml:space="preserve"> </w:t>
      </w:r>
      <w:r w:rsidR="003B61AB">
        <w:t xml:space="preserve">from </w:t>
      </w:r>
      <w:r w:rsidR="003B61AB" w:rsidRPr="003B61AB">
        <w:rPr>
          <w:i/>
          <w:iCs/>
        </w:rPr>
        <w:t>Campaign Monitor</w:t>
      </w:r>
      <w:r w:rsidR="003B61AB">
        <w:t xml:space="preserve"> </w:t>
      </w:r>
      <w:r w:rsidRPr="00886C99">
        <w:t>automatically go to my less-used email folder [unfocused/updates], not my main folder.  Sometimes I notice them and sometimes not.</w:t>
      </w:r>
    </w:p>
    <w:p w14:paraId="6BEAE099" w14:textId="44C9E106" w:rsidR="005629C0" w:rsidRPr="00886C99" w:rsidRDefault="005629C0" w:rsidP="005629C0">
      <w:pPr>
        <w:pStyle w:val="ListParagraph"/>
        <w:numPr>
          <w:ilvl w:val="0"/>
          <w:numId w:val="2"/>
        </w:numPr>
      </w:pPr>
      <w:r w:rsidRPr="00886C99">
        <w:t xml:space="preserve">NYSARH  </w:t>
      </w:r>
      <w:r w:rsidR="00251DE1">
        <w:t>newsletters and announcements</w:t>
      </w:r>
      <w:r w:rsidR="00251DE1" w:rsidRPr="00886C99">
        <w:t xml:space="preserve"> </w:t>
      </w:r>
      <w:r w:rsidRPr="00886C99">
        <w:t xml:space="preserve">from </w:t>
      </w:r>
      <w:r w:rsidR="003B61AB" w:rsidRPr="003B61AB">
        <w:rPr>
          <w:i/>
          <w:iCs/>
        </w:rPr>
        <w:t>Campaign Monitor</w:t>
      </w:r>
      <w:r w:rsidRPr="00886C99">
        <w:t xml:space="preserve"> automatically go to my never-used email folder [spam/junk], not my main folder.   I do not see them.</w:t>
      </w:r>
    </w:p>
    <w:p w14:paraId="55627AC0" w14:textId="15675517" w:rsidR="005809BB" w:rsidRPr="00886C99" w:rsidRDefault="005809BB" w:rsidP="005629C0">
      <w:pPr>
        <w:pStyle w:val="ListParagraph"/>
        <w:numPr>
          <w:ilvl w:val="0"/>
          <w:numId w:val="2"/>
        </w:numPr>
      </w:pPr>
      <w:r w:rsidRPr="00886C99">
        <w:t>Other: _________________________________</w:t>
      </w:r>
    </w:p>
    <w:p w14:paraId="38380436" w14:textId="23AB7DA4" w:rsidR="005809BB" w:rsidRPr="00886C99" w:rsidRDefault="005809BB" w:rsidP="005809BB"/>
    <w:p w14:paraId="65BF89DC" w14:textId="11789CC8" w:rsidR="005809BB" w:rsidRPr="00886C99" w:rsidRDefault="005809BB" w:rsidP="005809BB">
      <w:pPr>
        <w:pStyle w:val="ListParagraph"/>
        <w:numPr>
          <w:ilvl w:val="0"/>
          <w:numId w:val="1"/>
        </w:numPr>
        <w:rPr>
          <w:u w:val="single"/>
        </w:rPr>
      </w:pPr>
      <w:r w:rsidRPr="00886C99">
        <w:t>NYSARH is on Facebook! Please select the sentence that best describes your experience.</w:t>
      </w:r>
    </w:p>
    <w:p w14:paraId="5B236312" w14:textId="4EFA6261" w:rsidR="005809BB" w:rsidRPr="00886C99" w:rsidRDefault="005809BB" w:rsidP="005809BB">
      <w:pPr>
        <w:pStyle w:val="ListParagraph"/>
        <w:numPr>
          <w:ilvl w:val="0"/>
          <w:numId w:val="3"/>
        </w:numPr>
      </w:pPr>
      <w:r w:rsidRPr="00886C99">
        <w:t>I do not use Facebook.</w:t>
      </w:r>
    </w:p>
    <w:p w14:paraId="769CF1FC" w14:textId="1E44B2A7" w:rsidR="005809BB" w:rsidRPr="00886C99" w:rsidRDefault="005809BB" w:rsidP="005809BB">
      <w:pPr>
        <w:pStyle w:val="ListParagraph"/>
        <w:numPr>
          <w:ilvl w:val="0"/>
          <w:numId w:val="3"/>
        </w:numPr>
      </w:pPr>
      <w:r w:rsidRPr="00886C99">
        <w:t>I did not know that NYSARH had a Facebook page.</w:t>
      </w:r>
    </w:p>
    <w:p w14:paraId="4C8663EB" w14:textId="43DB80F1" w:rsidR="005809BB" w:rsidRPr="00886C99" w:rsidRDefault="005809BB" w:rsidP="005809BB">
      <w:pPr>
        <w:pStyle w:val="ListParagraph"/>
        <w:numPr>
          <w:ilvl w:val="0"/>
          <w:numId w:val="3"/>
        </w:numPr>
      </w:pPr>
      <w:r w:rsidRPr="00886C99">
        <w:t>I have looked at the NYSARH Facebook page once or twice.</w:t>
      </w:r>
    </w:p>
    <w:p w14:paraId="56EE7750" w14:textId="4C694075" w:rsidR="005809BB" w:rsidRPr="00886C99" w:rsidRDefault="005809BB" w:rsidP="005809BB">
      <w:pPr>
        <w:pStyle w:val="ListParagraph"/>
        <w:numPr>
          <w:ilvl w:val="0"/>
          <w:numId w:val="3"/>
        </w:numPr>
      </w:pPr>
      <w:r w:rsidRPr="00886C99">
        <w:t>I have Liked NYSARH on Facebook</w:t>
      </w:r>
    </w:p>
    <w:p w14:paraId="1688B55E" w14:textId="0FCA8929" w:rsidR="005809BB" w:rsidRDefault="005809BB" w:rsidP="005809BB">
      <w:pPr>
        <w:pStyle w:val="ListParagraph"/>
        <w:numPr>
          <w:ilvl w:val="0"/>
          <w:numId w:val="3"/>
        </w:numPr>
      </w:pPr>
      <w:r w:rsidRPr="00886C99">
        <w:t>I Follow NYSARH on Facebook.</w:t>
      </w:r>
    </w:p>
    <w:p w14:paraId="67FCA589" w14:textId="7C83A1DD" w:rsidR="003B61AB" w:rsidRPr="00886C99" w:rsidRDefault="003B61AB" w:rsidP="005809BB">
      <w:pPr>
        <w:pStyle w:val="ListParagraph"/>
        <w:numPr>
          <w:ilvl w:val="0"/>
          <w:numId w:val="3"/>
        </w:numPr>
      </w:pPr>
      <w:r>
        <w:t>I have Shared a NYSARH post.</w:t>
      </w:r>
    </w:p>
    <w:p w14:paraId="6DE8953A" w14:textId="0DB95662" w:rsidR="005809BB" w:rsidRPr="00886C99" w:rsidRDefault="005809BB" w:rsidP="005809BB">
      <w:pPr>
        <w:pStyle w:val="ListParagraph"/>
        <w:numPr>
          <w:ilvl w:val="0"/>
          <w:numId w:val="3"/>
        </w:numPr>
      </w:pPr>
      <w:r w:rsidRPr="00886C99">
        <w:t>I have posted comments on the NYSARH Facebook page.</w:t>
      </w:r>
    </w:p>
    <w:p w14:paraId="1A3395B1" w14:textId="06F56C77" w:rsidR="005809BB" w:rsidRPr="00886C99" w:rsidRDefault="005809BB" w:rsidP="005809BB">
      <w:pPr>
        <w:pStyle w:val="ListParagraph"/>
        <w:numPr>
          <w:ilvl w:val="0"/>
          <w:numId w:val="3"/>
        </w:numPr>
      </w:pPr>
      <w:r w:rsidRPr="00886C99">
        <w:t>Other ____________________________________</w:t>
      </w:r>
    </w:p>
    <w:p w14:paraId="104ED15F" w14:textId="51DDA36D" w:rsidR="00E22671" w:rsidRPr="00886C99" w:rsidRDefault="00E22671" w:rsidP="00E22671"/>
    <w:p w14:paraId="5FA25BC3" w14:textId="15DC160B" w:rsidR="0065368D" w:rsidRPr="00886C99" w:rsidRDefault="000200F4" w:rsidP="0065368D">
      <w:pPr>
        <w:pStyle w:val="ListParagraph"/>
        <w:numPr>
          <w:ilvl w:val="0"/>
          <w:numId w:val="1"/>
        </w:numPr>
        <w:rPr>
          <w:u w:val="single"/>
        </w:rPr>
      </w:pPr>
      <w:r w:rsidRPr="00886C99">
        <w:t>NYSARH has made some enhancement to the organization’s website</w:t>
      </w:r>
      <w:r w:rsidR="0065368D" w:rsidRPr="00886C99">
        <w:t>.  Please select the sentence that best describes your experience.</w:t>
      </w:r>
    </w:p>
    <w:p w14:paraId="3746518E" w14:textId="7F35E969" w:rsidR="0065368D" w:rsidRPr="00886C99" w:rsidRDefault="0065368D" w:rsidP="0065368D">
      <w:pPr>
        <w:pStyle w:val="ListParagraph"/>
        <w:numPr>
          <w:ilvl w:val="0"/>
          <w:numId w:val="8"/>
        </w:numPr>
      </w:pPr>
      <w:r w:rsidRPr="00886C99">
        <w:t>I check the NYSARH website frequently for information and updates.</w:t>
      </w:r>
    </w:p>
    <w:p w14:paraId="52484AA5" w14:textId="5166AA51" w:rsidR="0065368D" w:rsidRPr="00886C99" w:rsidRDefault="0065368D" w:rsidP="0065368D">
      <w:pPr>
        <w:pStyle w:val="ListParagraph"/>
        <w:numPr>
          <w:ilvl w:val="0"/>
          <w:numId w:val="8"/>
        </w:numPr>
      </w:pPr>
      <w:r w:rsidRPr="00886C99">
        <w:t>I go to the NYSARH website for particular reasons such as membership renewal and conference registration.</w:t>
      </w:r>
    </w:p>
    <w:p w14:paraId="6AA0C76E" w14:textId="2A41676D" w:rsidR="0065368D" w:rsidRPr="00886C99" w:rsidRDefault="0065368D" w:rsidP="0065368D">
      <w:pPr>
        <w:pStyle w:val="ListParagraph"/>
        <w:numPr>
          <w:ilvl w:val="0"/>
          <w:numId w:val="8"/>
        </w:numPr>
      </w:pPr>
      <w:r w:rsidRPr="00886C99">
        <w:t>I hardly ever check the NYSARH website.</w:t>
      </w:r>
    </w:p>
    <w:p w14:paraId="2A298D67" w14:textId="46851A37" w:rsidR="0065368D" w:rsidRPr="00886C99" w:rsidRDefault="0065368D" w:rsidP="0065368D">
      <w:pPr>
        <w:pStyle w:val="ListParagraph"/>
        <w:numPr>
          <w:ilvl w:val="0"/>
          <w:numId w:val="8"/>
        </w:numPr>
      </w:pPr>
      <w:r w:rsidRPr="00886C99">
        <w:t>Other __________________________________________</w:t>
      </w:r>
    </w:p>
    <w:p w14:paraId="7B4B8432" w14:textId="77777777" w:rsidR="00603DFB" w:rsidRPr="00886C99" w:rsidRDefault="00603DFB" w:rsidP="00603DFB">
      <w:pPr>
        <w:pStyle w:val="ListParagraph"/>
        <w:ind w:left="1440"/>
      </w:pPr>
    </w:p>
    <w:p w14:paraId="502744DA" w14:textId="572D291F" w:rsidR="00603DFB" w:rsidRPr="00886C99" w:rsidRDefault="00603DFB" w:rsidP="00603DFB">
      <w:pPr>
        <w:pStyle w:val="ListParagraph"/>
        <w:numPr>
          <w:ilvl w:val="0"/>
          <w:numId w:val="1"/>
        </w:numPr>
        <w:rPr>
          <w:u w:val="single"/>
        </w:rPr>
      </w:pPr>
      <w:r w:rsidRPr="00886C99">
        <w:t>NYSARH presented Testimony to the NYS Assembly Health Committee on May 31</w:t>
      </w:r>
      <w:r w:rsidRPr="00886C99">
        <w:rPr>
          <w:vertAlign w:val="superscript"/>
        </w:rPr>
        <w:t>st</w:t>
      </w:r>
      <w:r w:rsidRPr="00886C99">
        <w:t>. Please select the sentence that best describes your experience.</w:t>
      </w:r>
    </w:p>
    <w:p w14:paraId="0D893810" w14:textId="77777777" w:rsidR="00603DFB" w:rsidRPr="00886C99" w:rsidRDefault="00603DFB" w:rsidP="00603DFB">
      <w:pPr>
        <w:pStyle w:val="ListParagraph"/>
        <w:numPr>
          <w:ilvl w:val="0"/>
          <w:numId w:val="14"/>
        </w:numPr>
      </w:pPr>
      <w:r w:rsidRPr="00886C99">
        <w:t>I contributed ideas/priorities for the Testimony.</w:t>
      </w:r>
    </w:p>
    <w:p w14:paraId="6438819F" w14:textId="0B637DB7" w:rsidR="00603DFB" w:rsidRPr="00886C99" w:rsidRDefault="00603DFB" w:rsidP="00603DFB">
      <w:pPr>
        <w:pStyle w:val="ListParagraph"/>
        <w:numPr>
          <w:ilvl w:val="0"/>
          <w:numId w:val="14"/>
        </w:numPr>
      </w:pPr>
      <w:r w:rsidRPr="00886C99">
        <w:t xml:space="preserve">I read </w:t>
      </w:r>
      <w:r w:rsidR="003B61AB">
        <w:t xml:space="preserve">or watched </w:t>
      </w:r>
      <w:r w:rsidRPr="00886C99">
        <w:t>the NYSARH Testimony.</w:t>
      </w:r>
    </w:p>
    <w:p w14:paraId="66D1995C" w14:textId="77777777" w:rsidR="00603DFB" w:rsidRPr="00886C99" w:rsidRDefault="00603DFB" w:rsidP="00603DFB">
      <w:pPr>
        <w:pStyle w:val="ListParagraph"/>
        <w:numPr>
          <w:ilvl w:val="0"/>
          <w:numId w:val="14"/>
        </w:numPr>
      </w:pPr>
      <w:r w:rsidRPr="00886C99">
        <w:t>I knew NYSARH had submitted Testimony.</w:t>
      </w:r>
    </w:p>
    <w:p w14:paraId="11F54E25" w14:textId="77777777" w:rsidR="00603DFB" w:rsidRPr="00886C99" w:rsidRDefault="00603DFB" w:rsidP="00603DFB">
      <w:pPr>
        <w:pStyle w:val="ListParagraph"/>
        <w:numPr>
          <w:ilvl w:val="0"/>
          <w:numId w:val="14"/>
        </w:numPr>
      </w:pPr>
      <w:r w:rsidRPr="00886C99">
        <w:t>I did not know NYSARH had submitted Testimony.</w:t>
      </w:r>
    </w:p>
    <w:p w14:paraId="0AC38E41" w14:textId="77777777" w:rsidR="00603DFB" w:rsidRPr="00886C99" w:rsidRDefault="00603DFB" w:rsidP="00603DFB">
      <w:pPr>
        <w:pStyle w:val="ListParagraph"/>
        <w:numPr>
          <w:ilvl w:val="0"/>
          <w:numId w:val="14"/>
        </w:numPr>
      </w:pPr>
      <w:r w:rsidRPr="00886C99">
        <w:t>I do not think NYSARH should have submitted Testimony.</w:t>
      </w:r>
    </w:p>
    <w:p w14:paraId="0B34F88E" w14:textId="77777777" w:rsidR="00603DFB" w:rsidRPr="00886C99" w:rsidRDefault="00603DFB" w:rsidP="00603DFB">
      <w:pPr>
        <w:pStyle w:val="ListParagraph"/>
        <w:numPr>
          <w:ilvl w:val="0"/>
          <w:numId w:val="14"/>
        </w:numPr>
      </w:pPr>
      <w:r w:rsidRPr="00886C99">
        <w:t>Other __________________________________</w:t>
      </w:r>
    </w:p>
    <w:p w14:paraId="0A30281F" w14:textId="77777777" w:rsidR="00603DFB" w:rsidRPr="00886C99" w:rsidRDefault="00603DFB" w:rsidP="00603DFB">
      <w:pPr>
        <w:pStyle w:val="ListParagraph"/>
        <w:ind w:left="1440"/>
      </w:pPr>
    </w:p>
    <w:p w14:paraId="3ED375B9" w14:textId="36B10B1E" w:rsidR="000200F4" w:rsidRPr="00886C99" w:rsidRDefault="000200F4" w:rsidP="007154D7">
      <w:pPr>
        <w:pStyle w:val="ListParagraph"/>
      </w:pPr>
    </w:p>
    <w:p w14:paraId="0828F67B" w14:textId="77777777" w:rsidR="003B61AB" w:rsidRDefault="003B61AB" w:rsidP="003B61AB">
      <w:pPr>
        <w:rPr>
          <w:color w:val="538135" w:themeColor="accent6" w:themeShade="BF"/>
          <w:u w:val="single"/>
        </w:rPr>
      </w:pPr>
    </w:p>
    <w:p w14:paraId="461580F8" w14:textId="77777777" w:rsidR="003B61AB" w:rsidRDefault="003B61AB" w:rsidP="003B61AB">
      <w:pPr>
        <w:rPr>
          <w:color w:val="538135" w:themeColor="accent6" w:themeShade="BF"/>
          <w:u w:val="single"/>
        </w:rPr>
      </w:pPr>
    </w:p>
    <w:p w14:paraId="0F4499CF" w14:textId="26848CAD" w:rsidR="003B61AB" w:rsidRPr="00886C99" w:rsidRDefault="003B61AB" w:rsidP="003B61AB">
      <w:pPr>
        <w:rPr>
          <w:color w:val="538135" w:themeColor="accent6" w:themeShade="BF"/>
          <w:u w:val="single"/>
        </w:rPr>
      </w:pPr>
      <w:r w:rsidRPr="00886C99">
        <w:rPr>
          <w:color w:val="538135" w:themeColor="accent6" w:themeShade="BF"/>
          <w:u w:val="single"/>
        </w:rPr>
        <w:lastRenderedPageBreak/>
        <w:t>Policy</w:t>
      </w:r>
    </w:p>
    <w:p w14:paraId="55CD5265" w14:textId="77777777" w:rsidR="003B61AB" w:rsidRPr="00886C99" w:rsidRDefault="003B61AB" w:rsidP="003B61AB">
      <w:pPr>
        <w:pStyle w:val="ListParagraph"/>
        <w:numPr>
          <w:ilvl w:val="0"/>
          <w:numId w:val="20"/>
        </w:numPr>
        <w:spacing w:after="0"/>
        <w:rPr>
          <w:rFonts w:eastAsia="Calibri" w:cs="Times New Roman"/>
          <w:bCs/>
        </w:rPr>
      </w:pPr>
      <w:r w:rsidRPr="00886C99">
        <w:rPr>
          <w:rFonts w:eastAsia="Calibri" w:cs="Times New Roman"/>
          <w:bCs/>
        </w:rPr>
        <w:t xml:space="preserve"> The following Policy Initiatives were identified from an in-depth survey of NYSARH members conducting during the autumn of 2018.  Please </w:t>
      </w:r>
      <w:r w:rsidRPr="001122DA">
        <w:rPr>
          <w:rFonts w:eastAsia="Calibri" w:cs="Times New Roman"/>
          <w:bCs/>
          <w:u w:val="single"/>
        </w:rPr>
        <w:t xml:space="preserve">rank </w:t>
      </w:r>
      <w:r w:rsidRPr="001122DA">
        <w:rPr>
          <w:rFonts w:eastAsia="Calibri" w:cs="Times New Roman"/>
          <w:bCs/>
        </w:rPr>
        <w:t xml:space="preserve"> (1-11)</w:t>
      </w:r>
      <w:r>
        <w:rPr>
          <w:rFonts w:eastAsia="Calibri" w:cs="Times New Roman"/>
          <w:bCs/>
        </w:rPr>
        <w:t xml:space="preserve"> </w:t>
      </w:r>
      <w:r w:rsidRPr="00886C99">
        <w:rPr>
          <w:rFonts w:eastAsia="Calibri" w:cs="Times New Roman"/>
          <w:bCs/>
        </w:rPr>
        <w:t>the need for these items to be Policy Initiatives for NYSARH during 2019-20.</w:t>
      </w:r>
    </w:p>
    <w:p w14:paraId="40DECF5F" w14:textId="77777777" w:rsidR="003B61AB" w:rsidRPr="004200FD" w:rsidRDefault="003B61AB" w:rsidP="003B61AB">
      <w:pPr>
        <w:spacing w:after="0"/>
        <w:rPr>
          <w:rFonts w:eastAsia="Calibri" w:cs="Times New Roman"/>
          <w:b/>
        </w:rPr>
      </w:pPr>
    </w:p>
    <w:p w14:paraId="3EC651D1" w14:textId="77777777" w:rsidR="003B61AB" w:rsidRPr="00886C99" w:rsidRDefault="003B61AB" w:rsidP="003B61AB">
      <w:pPr>
        <w:numPr>
          <w:ilvl w:val="0"/>
          <w:numId w:val="19"/>
        </w:numPr>
        <w:spacing w:after="0"/>
        <w:contextualSpacing/>
        <w:rPr>
          <w:rFonts w:eastAsia="Calibri" w:cs="Times New Roman"/>
        </w:rPr>
      </w:pPr>
      <w:r w:rsidRPr="004200FD">
        <w:rPr>
          <w:rFonts w:eastAsia="Calibri" w:cs="Times New Roman"/>
        </w:rPr>
        <w:t>Restore authorization and funding for Population Health Improvement Program</w:t>
      </w:r>
    </w:p>
    <w:p w14:paraId="593DA4C1" w14:textId="77777777" w:rsidR="003B61AB" w:rsidRPr="004200FD" w:rsidRDefault="003B61AB" w:rsidP="003B61AB">
      <w:pPr>
        <w:numPr>
          <w:ilvl w:val="0"/>
          <w:numId w:val="19"/>
        </w:numPr>
        <w:spacing w:after="0"/>
        <w:contextualSpacing/>
        <w:rPr>
          <w:rFonts w:eastAsia="Calibri" w:cs="Times New Roman"/>
        </w:rPr>
      </w:pPr>
      <w:r w:rsidRPr="004200FD">
        <w:rPr>
          <w:rFonts w:eastAsia="Calibri" w:cs="Times New Roman"/>
        </w:rPr>
        <w:t xml:space="preserve">Raise the age to purchase tobacco </w:t>
      </w:r>
      <w:r w:rsidRPr="004200FD">
        <w:rPr>
          <w:rFonts w:eastAsia="Calibri" w:cs="Times New Roman"/>
          <w:u w:val="single"/>
        </w:rPr>
        <w:t>and</w:t>
      </w:r>
      <w:r w:rsidRPr="004200FD">
        <w:rPr>
          <w:rFonts w:eastAsia="Calibri" w:cs="Times New Roman"/>
        </w:rPr>
        <w:t xml:space="preserve"> nicotine products [vape] to 21, statewide</w:t>
      </w:r>
    </w:p>
    <w:p w14:paraId="2CE6542F" w14:textId="77777777" w:rsidR="003B61AB" w:rsidRPr="004200FD" w:rsidRDefault="003B61AB" w:rsidP="003B61AB">
      <w:pPr>
        <w:numPr>
          <w:ilvl w:val="0"/>
          <w:numId w:val="19"/>
        </w:numPr>
        <w:spacing w:after="0"/>
        <w:contextualSpacing/>
        <w:rPr>
          <w:rFonts w:eastAsia="Calibri" w:cs="Times New Roman"/>
        </w:rPr>
      </w:pPr>
      <w:r w:rsidRPr="004200FD">
        <w:rPr>
          <w:rFonts w:eastAsia="Calibri" w:cs="Times New Roman"/>
        </w:rPr>
        <w:t>Focus investment on making broadband Internet truly available and affordable in rural areas</w:t>
      </w:r>
    </w:p>
    <w:p w14:paraId="1B386146" w14:textId="77777777" w:rsidR="003B61AB" w:rsidRPr="004200FD" w:rsidRDefault="003B61AB" w:rsidP="003B61AB">
      <w:pPr>
        <w:numPr>
          <w:ilvl w:val="0"/>
          <w:numId w:val="19"/>
        </w:numPr>
        <w:spacing w:after="0"/>
        <w:contextualSpacing/>
        <w:rPr>
          <w:rFonts w:eastAsia="Calibri" w:cs="Times New Roman"/>
        </w:rPr>
      </w:pPr>
      <w:r w:rsidRPr="004200FD">
        <w:rPr>
          <w:rFonts w:eastAsia="Calibri" w:cs="Times New Roman"/>
        </w:rPr>
        <w:t>Develop and require an ‘add-on’ billing code for providers working in Health Provider Shortage Areas</w:t>
      </w:r>
    </w:p>
    <w:p w14:paraId="5CF877DF" w14:textId="77777777" w:rsidR="003B61AB" w:rsidRPr="004200FD" w:rsidRDefault="003B61AB" w:rsidP="003B61AB">
      <w:pPr>
        <w:numPr>
          <w:ilvl w:val="0"/>
          <w:numId w:val="19"/>
        </w:numPr>
        <w:spacing w:after="0"/>
        <w:contextualSpacing/>
        <w:rPr>
          <w:rFonts w:eastAsia="Calibri" w:cs="Times New Roman"/>
        </w:rPr>
      </w:pPr>
      <w:r w:rsidRPr="004200FD">
        <w:rPr>
          <w:rFonts w:eastAsia="Calibri" w:cs="Times New Roman"/>
        </w:rPr>
        <w:t xml:space="preserve">Enact School Wellness Policies that include access to fresh foods and daily exercise during recess </w:t>
      </w:r>
    </w:p>
    <w:p w14:paraId="431B7DC1" w14:textId="77777777" w:rsidR="003B61AB" w:rsidRPr="004200FD" w:rsidRDefault="003B61AB" w:rsidP="003B61AB">
      <w:pPr>
        <w:numPr>
          <w:ilvl w:val="0"/>
          <w:numId w:val="19"/>
        </w:numPr>
        <w:spacing w:after="0"/>
        <w:contextualSpacing/>
        <w:rPr>
          <w:rFonts w:eastAsia="Calibri" w:cs="Times New Roman"/>
        </w:rPr>
      </w:pPr>
      <w:r w:rsidRPr="004200FD">
        <w:rPr>
          <w:rFonts w:eastAsia="Calibri" w:cs="Times New Roman"/>
        </w:rPr>
        <w:t>Increase Medicaid reimbursement rates for rural ambulance/EMS to cover actual costs</w:t>
      </w:r>
    </w:p>
    <w:p w14:paraId="10B4237E" w14:textId="77777777" w:rsidR="003B61AB" w:rsidRPr="00886C99" w:rsidRDefault="003B61AB" w:rsidP="003B61AB">
      <w:pPr>
        <w:pStyle w:val="ListParagraph"/>
        <w:numPr>
          <w:ilvl w:val="0"/>
          <w:numId w:val="19"/>
        </w:numPr>
        <w:spacing w:after="0"/>
        <w:rPr>
          <w:rFonts w:eastAsia="Calibri" w:cs="Times New Roman"/>
        </w:rPr>
      </w:pPr>
      <w:r w:rsidRPr="00886C99">
        <w:rPr>
          <w:rFonts w:eastAsia="Calibri" w:cs="Times New Roman"/>
        </w:rPr>
        <w:t xml:space="preserve">Preserve existing funding &amp; infrastructure that support rural healthcare, disease prevention, health education and health workforce programs.  NYSARH supports increased funding for: </w:t>
      </w:r>
    </w:p>
    <w:p w14:paraId="69C24C19" w14:textId="77777777" w:rsidR="003B61AB" w:rsidRPr="004200FD" w:rsidRDefault="003B61AB" w:rsidP="003B61AB">
      <w:pPr>
        <w:numPr>
          <w:ilvl w:val="1"/>
          <w:numId w:val="19"/>
        </w:numPr>
        <w:spacing w:after="0"/>
        <w:contextualSpacing/>
        <w:rPr>
          <w:rFonts w:eastAsia="Calibri" w:cs="Times New Roman"/>
        </w:rPr>
      </w:pPr>
      <w:r w:rsidRPr="004200FD">
        <w:rPr>
          <w:rFonts w:eastAsia="Calibri" w:cs="Times New Roman"/>
        </w:rPr>
        <w:t xml:space="preserve">Rural Health Networks </w:t>
      </w:r>
    </w:p>
    <w:p w14:paraId="5DEE452E" w14:textId="77777777" w:rsidR="003B61AB" w:rsidRPr="004200FD" w:rsidRDefault="003B61AB" w:rsidP="003B61AB">
      <w:pPr>
        <w:numPr>
          <w:ilvl w:val="1"/>
          <w:numId w:val="19"/>
        </w:numPr>
        <w:spacing w:after="0"/>
        <w:contextualSpacing/>
        <w:rPr>
          <w:rFonts w:eastAsia="Calibri" w:cs="Times New Roman"/>
        </w:rPr>
      </w:pPr>
      <w:r w:rsidRPr="004200FD">
        <w:rPr>
          <w:rFonts w:eastAsia="Calibri" w:cs="Times New Roman"/>
        </w:rPr>
        <w:t>Area Health Education Centers</w:t>
      </w:r>
    </w:p>
    <w:p w14:paraId="18E0D758" w14:textId="77777777" w:rsidR="003B61AB" w:rsidRPr="004200FD" w:rsidRDefault="003B61AB" w:rsidP="003B61AB">
      <w:pPr>
        <w:numPr>
          <w:ilvl w:val="1"/>
          <w:numId w:val="19"/>
        </w:numPr>
        <w:spacing w:after="0"/>
        <w:contextualSpacing/>
        <w:rPr>
          <w:rFonts w:eastAsia="Calibri" w:cs="Times New Roman"/>
        </w:rPr>
      </w:pPr>
      <w:r w:rsidRPr="004200FD">
        <w:rPr>
          <w:rFonts w:eastAsia="Calibri" w:cs="Times New Roman"/>
        </w:rPr>
        <w:t xml:space="preserve">Tobacco Control </w:t>
      </w:r>
    </w:p>
    <w:p w14:paraId="04B21873" w14:textId="77777777" w:rsidR="003B61AB" w:rsidRPr="004200FD" w:rsidRDefault="003B61AB" w:rsidP="003B61AB">
      <w:pPr>
        <w:numPr>
          <w:ilvl w:val="1"/>
          <w:numId w:val="19"/>
        </w:numPr>
        <w:spacing w:after="0"/>
        <w:contextualSpacing/>
        <w:rPr>
          <w:rFonts w:eastAsia="Calibri" w:cs="Times New Roman"/>
        </w:rPr>
      </w:pPr>
      <w:r w:rsidRPr="004200FD">
        <w:rPr>
          <w:rFonts w:eastAsia="Calibri" w:cs="Times New Roman"/>
        </w:rPr>
        <w:t>FarmNet</w:t>
      </w:r>
    </w:p>
    <w:p w14:paraId="3F60A036" w14:textId="77777777" w:rsidR="003B61AB" w:rsidRPr="004200FD" w:rsidRDefault="003B61AB" w:rsidP="003B61AB">
      <w:pPr>
        <w:numPr>
          <w:ilvl w:val="1"/>
          <w:numId w:val="19"/>
        </w:numPr>
        <w:spacing w:after="0"/>
        <w:contextualSpacing/>
        <w:rPr>
          <w:rFonts w:eastAsia="Calibri" w:cs="Times New Roman"/>
        </w:rPr>
      </w:pPr>
      <w:r w:rsidRPr="004200FD">
        <w:rPr>
          <w:rFonts w:eastAsia="Calibri" w:cs="Times New Roman"/>
        </w:rPr>
        <w:t xml:space="preserve">Obesity Prevention </w:t>
      </w:r>
    </w:p>
    <w:p w14:paraId="78EF0670" w14:textId="77777777" w:rsidR="003B61AB" w:rsidRPr="00886C99" w:rsidRDefault="003B61AB" w:rsidP="003B61AB">
      <w:pPr>
        <w:numPr>
          <w:ilvl w:val="1"/>
          <w:numId w:val="19"/>
        </w:numPr>
        <w:spacing w:after="0"/>
        <w:contextualSpacing/>
        <w:rPr>
          <w:rFonts w:eastAsia="Calibri" w:cs="Times New Roman"/>
        </w:rPr>
      </w:pPr>
      <w:r w:rsidRPr="004200FD">
        <w:rPr>
          <w:rFonts w:eastAsia="Calibri" w:cs="Times New Roman"/>
        </w:rPr>
        <w:t>Cancer Services</w:t>
      </w:r>
    </w:p>
    <w:p w14:paraId="04D6FA31" w14:textId="77777777" w:rsidR="003B61AB" w:rsidRPr="00886C99" w:rsidRDefault="003B61AB" w:rsidP="003B61AB">
      <w:pPr>
        <w:pStyle w:val="ListParagraph"/>
        <w:numPr>
          <w:ilvl w:val="0"/>
          <w:numId w:val="19"/>
        </w:numPr>
        <w:spacing w:after="0"/>
        <w:ind w:left="1080"/>
        <w:rPr>
          <w:rFonts w:eastAsia="Calibri" w:cs="Times New Roman"/>
        </w:rPr>
      </w:pPr>
      <w:r w:rsidRPr="00886C99">
        <w:rPr>
          <w:rFonts w:eastAsia="Calibri" w:cs="Times New Roman"/>
        </w:rPr>
        <w:t>Build capacity to provide more comprehensive, timely, affordable and effective behavioral health care.  Initiatives should include:</w:t>
      </w:r>
    </w:p>
    <w:p w14:paraId="4648D4E2" w14:textId="77777777" w:rsidR="003B61AB" w:rsidRPr="004200FD" w:rsidRDefault="003B61AB" w:rsidP="003B61AB">
      <w:pPr>
        <w:numPr>
          <w:ilvl w:val="1"/>
          <w:numId w:val="19"/>
        </w:numPr>
        <w:spacing w:after="0"/>
        <w:ind w:left="1800"/>
        <w:contextualSpacing/>
        <w:rPr>
          <w:rFonts w:eastAsia="Calibri" w:cs="Times New Roman"/>
        </w:rPr>
      </w:pPr>
      <w:r w:rsidRPr="004200FD">
        <w:rPr>
          <w:rFonts w:eastAsia="Calibri" w:cs="Times New Roman"/>
        </w:rPr>
        <w:t>Support COLA for behavioral health workforce, including trained Peers</w:t>
      </w:r>
    </w:p>
    <w:p w14:paraId="731BCCF2" w14:textId="77777777" w:rsidR="003B61AB" w:rsidRPr="004200FD" w:rsidRDefault="003B61AB" w:rsidP="003B61AB">
      <w:pPr>
        <w:numPr>
          <w:ilvl w:val="1"/>
          <w:numId w:val="19"/>
        </w:numPr>
        <w:spacing w:after="0"/>
        <w:ind w:left="1800"/>
        <w:contextualSpacing/>
        <w:rPr>
          <w:rFonts w:eastAsia="Calibri" w:cs="Times New Roman"/>
        </w:rPr>
      </w:pPr>
      <w:r w:rsidRPr="004200FD">
        <w:rPr>
          <w:rFonts w:eastAsia="Calibri" w:cs="Times New Roman"/>
        </w:rPr>
        <w:t>Facilitate the use of telemedicine and co-location of services</w:t>
      </w:r>
    </w:p>
    <w:p w14:paraId="0C9260DE" w14:textId="77777777" w:rsidR="003B61AB" w:rsidRPr="004200FD" w:rsidRDefault="003B61AB" w:rsidP="003B61AB">
      <w:pPr>
        <w:numPr>
          <w:ilvl w:val="1"/>
          <w:numId w:val="19"/>
        </w:numPr>
        <w:spacing w:after="0"/>
        <w:ind w:left="1800"/>
        <w:contextualSpacing/>
        <w:rPr>
          <w:rFonts w:eastAsia="Calibri" w:cs="Times New Roman"/>
        </w:rPr>
      </w:pPr>
      <w:r w:rsidRPr="004200FD">
        <w:rPr>
          <w:rFonts w:eastAsia="Calibri" w:cs="Times New Roman"/>
        </w:rPr>
        <w:t>Early and sustained intervention to combat the Opioid Epidemic</w:t>
      </w:r>
    </w:p>
    <w:p w14:paraId="669AEF5A" w14:textId="77777777" w:rsidR="003B61AB" w:rsidRPr="004200FD" w:rsidRDefault="003B61AB" w:rsidP="003B61AB">
      <w:pPr>
        <w:numPr>
          <w:ilvl w:val="1"/>
          <w:numId w:val="19"/>
        </w:numPr>
        <w:spacing w:after="0"/>
        <w:ind w:left="1800"/>
        <w:contextualSpacing/>
        <w:rPr>
          <w:rFonts w:eastAsia="Calibri" w:cs="Times New Roman"/>
        </w:rPr>
      </w:pPr>
      <w:r w:rsidRPr="004200FD">
        <w:rPr>
          <w:rFonts w:eastAsia="Calibri" w:cs="Times New Roman"/>
        </w:rPr>
        <w:t>Education to address nicotine, marijuana, alcohol, illicit drugs and other addicting substances</w:t>
      </w:r>
    </w:p>
    <w:p w14:paraId="60DD2D34" w14:textId="77777777" w:rsidR="003B61AB" w:rsidRPr="004200FD" w:rsidRDefault="003B61AB" w:rsidP="003B61AB">
      <w:pPr>
        <w:numPr>
          <w:ilvl w:val="0"/>
          <w:numId w:val="19"/>
        </w:numPr>
        <w:spacing w:after="0"/>
        <w:ind w:left="1080"/>
        <w:contextualSpacing/>
        <w:rPr>
          <w:rFonts w:eastAsia="Calibri" w:cs="Times New Roman"/>
        </w:rPr>
      </w:pPr>
      <w:r w:rsidRPr="004200FD">
        <w:rPr>
          <w:rFonts w:eastAsia="Calibri" w:cs="Times New Roman"/>
        </w:rPr>
        <w:t>Rethink current approaches to non-emergency medical transportation.  The current system provides mediocre customer service at higher cost than is necessary, undermines rural public transportation, is inefficient for customers, is unnecessarily restrictive and is unwieldy to manage.</w:t>
      </w:r>
    </w:p>
    <w:p w14:paraId="201C181B" w14:textId="77777777" w:rsidR="003B61AB" w:rsidRPr="00A843E5" w:rsidRDefault="003B61AB" w:rsidP="003B61AB">
      <w:pPr>
        <w:pStyle w:val="ListParagraph"/>
        <w:numPr>
          <w:ilvl w:val="0"/>
          <w:numId w:val="19"/>
        </w:numPr>
        <w:spacing w:after="0"/>
        <w:rPr>
          <w:rFonts w:eastAsia="Calibri" w:cs="Times New Roman"/>
        </w:rPr>
      </w:pPr>
      <w:r w:rsidRPr="00A843E5">
        <w:rPr>
          <w:rFonts w:eastAsia="Calibri" w:cs="Times New Roman"/>
        </w:rPr>
        <w:t xml:space="preserve">Explore a new paradigm for rural EMS.  The volunteer-based EMS model is unsustainable due to changing demographics and increased regulation.  NYSARH also supports paramedicine and regulatory flexibility. </w:t>
      </w:r>
    </w:p>
    <w:p w14:paraId="70D59314" w14:textId="77777777" w:rsidR="003B61AB" w:rsidRPr="004200FD" w:rsidRDefault="003B61AB" w:rsidP="003B61AB">
      <w:pPr>
        <w:numPr>
          <w:ilvl w:val="0"/>
          <w:numId w:val="19"/>
        </w:numPr>
        <w:spacing w:after="0"/>
        <w:ind w:left="1080"/>
        <w:contextualSpacing/>
        <w:rPr>
          <w:rFonts w:cstheme="minorBidi"/>
        </w:rPr>
      </w:pPr>
      <w:r w:rsidRPr="004200FD">
        <w:rPr>
          <w:rFonts w:eastAsia="Calibri" w:cs="Times New Roman"/>
        </w:rPr>
        <w:lastRenderedPageBreak/>
        <w:t>Implement strategies to increase the rural healthcare workforce.  Shortages are experienced in all levels and disciplines (primary care, dental, behavioral health, psychiatry, home health, long-term care etc.)</w:t>
      </w:r>
    </w:p>
    <w:p w14:paraId="4C786D36" w14:textId="77777777" w:rsidR="003B61AB" w:rsidRDefault="003B61AB" w:rsidP="003B61AB">
      <w:pPr>
        <w:rPr>
          <w:rFonts w:cstheme="minorBidi"/>
        </w:rPr>
      </w:pPr>
    </w:p>
    <w:p w14:paraId="43028FB4" w14:textId="77777777" w:rsidR="003B61AB" w:rsidRDefault="003B61AB" w:rsidP="003B61AB">
      <w:pPr>
        <w:pStyle w:val="ListParagraph"/>
        <w:numPr>
          <w:ilvl w:val="0"/>
          <w:numId w:val="20"/>
        </w:numPr>
        <w:rPr>
          <w:rFonts w:cstheme="minorBidi"/>
        </w:rPr>
      </w:pPr>
      <w:r>
        <w:rPr>
          <w:rFonts w:cstheme="minorBidi"/>
        </w:rPr>
        <w:t>What is new/different this year that should be added to this list?  There is plenty of room here for more than one idea.</w:t>
      </w:r>
    </w:p>
    <w:p w14:paraId="544FB31F" w14:textId="77777777" w:rsidR="003B61AB" w:rsidRDefault="003B61AB" w:rsidP="003B61AB">
      <w:pPr>
        <w:ind w:left="1440"/>
        <w:rPr>
          <w:rFonts w:cstheme="minorBidi"/>
          <w:i/>
          <w:iCs/>
        </w:rPr>
      </w:pPr>
      <w:bookmarkStart w:id="0" w:name="_Hlk14384259"/>
      <w:r>
        <w:rPr>
          <w:rFonts w:cstheme="minorBidi"/>
          <w:i/>
          <w:iCs/>
        </w:rPr>
        <w:t>Large Comment Box</w:t>
      </w:r>
    </w:p>
    <w:bookmarkEnd w:id="0"/>
    <w:p w14:paraId="10979816" w14:textId="77777777" w:rsidR="003B61AB" w:rsidRPr="00E606E7" w:rsidRDefault="003B61AB" w:rsidP="003B61AB">
      <w:pPr>
        <w:ind w:left="1440"/>
        <w:rPr>
          <w:rFonts w:cstheme="minorBidi"/>
          <w:i/>
          <w:iCs/>
        </w:rPr>
      </w:pPr>
    </w:p>
    <w:p w14:paraId="22B24615" w14:textId="77777777" w:rsidR="003B61AB" w:rsidRDefault="003B61AB" w:rsidP="003B61AB">
      <w:pPr>
        <w:pStyle w:val="ListParagraph"/>
        <w:numPr>
          <w:ilvl w:val="0"/>
          <w:numId w:val="20"/>
        </w:numPr>
        <w:rPr>
          <w:rFonts w:cstheme="minorBidi"/>
        </w:rPr>
      </w:pPr>
      <w:r>
        <w:rPr>
          <w:rFonts w:cstheme="minorBidi"/>
        </w:rPr>
        <w:t>NYSARH provides several Advocacy Tools for members to utilize, particularly related to the NYS budget process, January to March of each year.  Please select how likely you/your organization are to utilize/participate with these tools during the winter of 2020.</w:t>
      </w:r>
    </w:p>
    <w:p w14:paraId="2C374F0C" w14:textId="77777777" w:rsidR="003B61AB" w:rsidRDefault="003B61AB" w:rsidP="003B61AB">
      <w:pPr>
        <w:pStyle w:val="ListParagraph"/>
        <w:numPr>
          <w:ilvl w:val="1"/>
          <w:numId w:val="20"/>
        </w:numPr>
        <w:rPr>
          <w:rFonts w:cstheme="minorBidi"/>
        </w:rPr>
      </w:pPr>
      <w:r>
        <w:rPr>
          <w:rFonts w:cstheme="minorBidi"/>
        </w:rPr>
        <w:t>Advocacy Priorities developed by the Policy Committee</w:t>
      </w:r>
    </w:p>
    <w:p w14:paraId="60E05AC5" w14:textId="291CADB5" w:rsidR="003B61AB" w:rsidRDefault="003B61AB" w:rsidP="003B61AB">
      <w:pPr>
        <w:pStyle w:val="ListParagraph"/>
        <w:numPr>
          <w:ilvl w:val="1"/>
          <w:numId w:val="20"/>
        </w:numPr>
        <w:rPr>
          <w:rFonts w:cstheme="minorBidi"/>
        </w:rPr>
      </w:pPr>
      <w:r>
        <w:rPr>
          <w:rFonts w:cstheme="minorBidi"/>
        </w:rPr>
        <w:t xml:space="preserve">Legislative Packets including Advocacy Priorities, Talking Points, NYSARH  One-Page, Member Map etc. </w:t>
      </w:r>
    </w:p>
    <w:p w14:paraId="1A07287C" w14:textId="77777777" w:rsidR="003B61AB" w:rsidRPr="002B6064" w:rsidRDefault="003B61AB" w:rsidP="003B61AB">
      <w:pPr>
        <w:pStyle w:val="ListParagraph"/>
        <w:numPr>
          <w:ilvl w:val="1"/>
          <w:numId w:val="20"/>
        </w:numPr>
      </w:pPr>
      <w:r w:rsidRPr="002B6064">
        <w:rPr>
          <w:rFonts w:cstheme="minorBidi"/>
        </w:rPr>
        <w:t>Facebook posts to like, copy, share</w:t>
      </w:r>
      <w:r>
        <w:rPr>
          <w:rFonts w:cstheme="minorBidi"/>
        </w:rPr>
        <w:t xml:space="preserve"> and</w:t>
      </w:r>
      <w:r w:rsidRPr="002B6064">
        <w:rPr>
          <w:rFonts w:cstheme="minorBidi"/>
        </w:rPr>
        <w:t xml:space="preserve"> follow</w:t>
      </w:r>
    </w:p>
    <w:p w14:paraId="1FA8EC9F" w14:textId="77777777" w:rsidR="003B61AB" w:rsidRDefault="003B61AB" w:rsidP="003B61AB">
      <w:pPr>
        <w:pStyle w:val="ListParagraph"/>
        <w:numPr>
          <w:ilvl w:val="1"/>
          <w:numId w:val="20"/>
        </w:numPr>
      </w:pPr>
      <w:r>
        <w:t>Advocacy Day in Albany briefing by a Panel of Experts</w:t>
      </w:r>
    </w:p>
    <w:p w14:paraId="2E8A65DB" w14:textId="77777777" w:rsidR="003B61AB" w:rsidRDefault="003B61AB" w:rsidP="003B61AB">
      <w:pPr>
        <w:pStyle w:val="ListParagraph"/>
        <w:numPr>
          <w:ilvl w:val="1"/>
          <w:numId w:val="20"/>
        </w:numPr>
      </w:pPr>
      <w:r>
        <w:t>Advocacy Day in Albany appointments with Leaders and Committee Chairs</w:t>
      </w:r>
    </w:p>
    <w:p w14:paraId="0E725116" w14:textId="77777777" w:rsidR="003B61AB" w:rsidRDefault="003B61AB" w:rsidP="003B61AB">
      <w:pPr>
        <w:pStyle w:val="ListParagraph"/>
        <w:numPr>
          <w:ilvl w:val="1"/>
          <w:numId w:val="20"/>
        </w:numPr>
      </w:pPr>
      <w:r>
        <w:t>Advocacy Day in Albany appointments with your own Assembly member and Senator</w:t>
      </w:r>
    </w:p>
    <w:p w14:paraId="529D7A41" w14:textId="77777777" w:rsidR="003B61AB" w:rsidRDefault="003B61AB" w:rsidP="003B61AB">
      <w:pPr>
        <w:pStyle w:val="ListParagraph"/>
        <w:numPr>
          <w:ilvl w:val="1"/>
          <w:numId w:val="20"/>
        </w:numPr>
      </w:pPr>
      <w:r>
        <w:t>In District appointments with your own Assembly member and Senator</w:t>
      </w:r>
    </w:p>
    <w:p w14:paraId="7E67F177" w14:textId="77777777" w:rsidR="003B61AB" w:rsidRDefault="003B61AB" w:rsidP="003B61AB">
      <w:pPr>
        <w:pStyle w:val="ListParagraph"/>
        <w:numPr>
          <w:ilvl w:val="1"/>
          <w:numId w:val="20"/>
        </w:numPr>
      </w:pPr>
      <w:r>
        <w:t>Advocacy Alerts on the NYSARH website</w:t>
      </w:r>
    </w:p>
    <w:p w14:paraId="74A76AF9" w14:textId="77777777" w:rsidR="003B61AB" w:rsidRDefault="003B61AB" w:rsidP="003B61AB">
      <w:pPr>
        <w:pStyle w:val="ListParagraph"/>
        <w:numPr>
          <w:ilvl w:val="1"/>
          <w:numId w:val="20"/>
        </w:numPr>
      </w:pPr>
      <w:r>
        <w:t xml:space="preserve">Advocacy Alerts emailed directly to you/your organization </w:t>
      </w:r>
    </w:p>
    <w:p w14:paraId="55BFBF54" w14:textId="77777777" w:rsidR="003B61AB" w:rsidRDefault="003B61AB" w:rsidP="003B61AB">
      <w:pPr>
        <w:pStyle w:val="ListParagraph"/>
        <w:numPr>
          <w:ilvl w:val="1"/>
          <w:numId w:val="20"/>
        </w:numPr>
      </w:pPr>
      <w:r>
        <w:t>Advocacy information in the Winter NYSARH e-newsletter</w:t>
      </w:r>
    </w:p>
    <w:p w14:paraId="381BD082" w14:textId="77777777" w:rsidR="003B61AB" w:rsidRDefault="003B61AB" w:rsidP="003B61AB">
      <w:pPr>
        <w:pStyle w:val="ListParagraph"/>
        <w:numPr>
          <w:ilvl w:val="1"/>
          <w:numId w:val="20"/>
        </w:numPr>
      </w:pPr>
      <w:r>
        <w:t>Other _______________________________________</w:t>
      </w:r>
    </w:p>
    <w:p w14:paraId="3BAFEDFF" w14:textId="77777777" w:rsidR="00D51036" w:rsidRDefault="00D51036" w:rsidP="00D51036">
      <w:pPr>
        <w:rPr>
          <w:color w:val="538135" w:themeColor="accent6" w:themeShade="BF"/>
          <w:u w:val="single"/>
        </w:rPr>
      </w:pPr>
    </w:p>
    <w:p w14:paraId="690E5E97" w14:textId="1BAC4A6D" w:rsidR="00D51036" w:rsidRPr="00886C99" w:rsidRDefault="00D51036" w:rsidP="00D51036">
      <w:pPr>
        <w:rPr>
          <w:u w:val="single"/>
        </w:rPr>
      </w:pPr>
      <w:r w:rsidRPr="00886C99">
        <w:rPr>
          <w:color w:val="538135" w:themeColor="accent6" w:themeShade="BF"/>
          <w:u w:val="single"/>
        </w:rPr>
        <w:t>Membership</w:t>
      </w:r>
    </w:p>
    <w:p w14:paraId="674FAFAE" w14:textId="77777777" w:rsidR="00D51036" w:rsidRPr="00886C99" w:rsidRDefault="00D51036" w:rsidP="00D51036">
      <w:pPr>
        <w:pStyle w:val="ListParagraph"/>
        <w:numPr>
          <w:ilvl w:val="0"/>
          <w:numId w:val="9"/>
        </w:numPr>
      </w:pPr>
      <w:r w:rsidRPr="00886C99">
        <w:t>In 2019 NYSARH launched the Board Member Portal.  Did you use the Member Portal to join or renew your membership?</w:t>
      </w:r>
    </w:p>
    <w:p w14:paraId="77138478" w14:textId="77777777" w:rsidR="00D51036" w:rsidRPr="00886C99" w:rsidRDefault="00D51036" w:rsidP="00D51036">
      <w:pPr>
        <w:pStyle w:val="ListParagraph"/>
        <w:numPr>
          <w:ilvl w:val="0"/>
          <w:numId w:val="10"/>
        </w:numPr>
      </w:pPr>
      <w:r w:rsidRPr="00886C99">
        <w:t>Yes</w:t>
      </w:r>
    </w:p>
    <w:p w14:paraId="42CDDCC4" w14:textId="77777777" w:rsidR="00D51036" w:rsidRPr="00886C99" w:rsidRDefault="00D51036" w:rsidP="00D51036">
      <w:pPr>
        <w:pStyle w:val="ListParagraph"/>
        <w:numPr>
          <w:ilvl w:val="0"/>
          <w:numId w:val="10"/>
        </w:numPr>
      </w:pPr>
      <w:r w:rsidRPr="00886C99">
        <w:t>No</w:t>
      </w:r>
    </w:p>
    <w:p w14:paraId="6E9B17B4" w14:textId="77777777" w:rsidR="00D51036" w:rsidRPr="00886C99" w:rsidRDefault="00D51036" w:rsidP="00D51036">
      <w:pPr>
        <w:pStyle w:val="ListParagraph"/>
        <w:numPr>
          <w:ilvl w:val="0"/>
          <w:numId w:val="10"/>
        </w:numPr>
      </w:pPr>
      <w:r w:rsidRPr="00886C99">
        <w:t>Don’t know/don’t remember</w:t>
      </w:r>
    </w:p>
    <w:p w14:paraId="4EE93FB0" w14:textId="77777777" w:rsidR="00D51036" w:rsidRDefault="00D51036" w:rsidP="00D51036">
      <w:pPr>
        <w:pStyle w:val="ListParagraph"/>
        <w:numPr>
          <w:ilvl w:val="0"/>
          <w:numId w:val="10"/>
        </w:numPr>
      </w:pPr>
      <w:r w:rsidRPr="00886C99">
        <w:t>Other __________________</w:t>
      </w:r>
    </w:p>
    <w:p w14:paraId="653D20F8" w14:textId="77777777" w:rsidR="00D51036" w:rsidRPr="00886C99" w:rsidRDefault="00D51036" w:rsidP="00D51036">
      <w:pPr>
        <w:pStyle w:val="ListParagraph"/>
        <w:ind w:left="1440"/>
      </w:pPr>
    </w:p>
    <w:p w14:paraId="7526C8B8" w14:textId="77777777" w:rsidR="00D51036" w:rsidRPr="00886C99" w:rsidRDefault="00D51036" w:rsidP="00D51036">
      <w:pPr>
        <w:pStyle w:val="ListParagraph"/>
        <w:numPr>
          <w:ilvl w:val="0"/>
          <w:numId w:val="9"/>
        </w:numPr>
      </w:pPr>
      <w:r w:rsidRPr="00886C99">
        <w:t>NYSARH plans to prepare a Member Directory that will reside on the Member Dashboard.  Is your contact information, organizational information and any additional contacts correct on the Member Dashboard?</w:t>
      </w:r>
    </w:p>
    <w:p w14:paraId="6BEF39FF" w14:textId="77777777" w:rsidR="00D51036" w:rsidRPr="00886C99" w:rsidRDefault="00D51036" w:rsidP="00D51036">
      <w:pPr>
        <w:pStyle w:val="ListParagraph"/>
        <w:numPr>
          <w:ilvl w:val="0"/>
          <w:numId w:val="11"/>
        </w:numPr>
        <w:ind w:left="1440"/>
      </w:pPr>
      <w:r w:rsidRPr="00886C99">
        <w:t>Yes</w:t>
      </w:r>
    </w:p>
    <w:p w14:paraId="5390CEEA" w14:textId="77777777" w:rsidR="00D51036" w:rsidRPr="00886C99" w:rsidRDefault="00D51036" w:rsidP="00D51036">
      <w:pPr>
        <w:pStyle w:val="ListParagraph"/>
        <w:numPr>
          <w:ilvl w:val="0"/>
          <w:numId w:val="11"/>
        </w:numPr>
        <w:ind w:left="1440"/>
      </w:pPr>
      <w:r w:rsidRPr="00886C99">
        <w:t>No</w:t>
      </w:r>
    </w:p>
    <w:p w14:paraId="755EDAC5" w14:textId="77777777" w:rsidR="00D51036" w:rsidRPr="00886C99" w:rsidRDefault="00D51036" w:rsidP="00D51036">
      <w:pPr>
        <w:pStyle w:val="ListParagraph"/>
        <w:numPr>
          <w:ilvl w:val="0"/>
          <w:numId w:val="11"/>
        </w:numPr>
        <w:ind w:left="1440"/>
      </w:pPr>
      <w:r w:rsidRPr="00886C99">
        <w:lastRenderedPageBreak/>
        <w:t>Don’t know/don’t remember</w:t>
      </w:r>
    </w:p>
    <w:p w14:paraId="52FBA9C2" w14:textId="77777777" w:rsidR="00D51036" w:rsidRDefault="00D51036" w:rsidP="00D51036">
      <w:pPr>
        <w:pStyle w:val="ListParagraph"/>
        <w:numPr>
          <w:ilvl w:val="0"/>
          <w:numId w:val="11"/>
        </w:numPr>
        <w:ind w:left="1440"/>
      </w:pPr>
      <w:r w:rsidRPr="00886C99">
        <w:t>Other ___________________</w:t>
      </w:r>
    </w:p>
    <w:p w14:paraId="0CCCAAF8" w14:textId="77777777" w:rsidR="008C58E7" w:rsidRDefault="008C58E7" w:rsidP="000376D2">
      <w:pPr>
        <w:rPr>
          <w:color w:val="538135" w:themeColor="accent6" w:themeShade="BF"/>
          <w:u w:val="single"/>
        </w:rPr>
      </w:pPr>
    </w:p>
    <w:p w14:paraId="3AF10D72" w14:textId="7408B31F" w:rsidR="000376D2" w:rsidRPr="00886C99" w:rsidRDefault="000376D2" w:rsidP="000376D2">
      <w:pPr>
        <w:rPr>
          <w:color w:val="538135" w:themeColor="accent6" w:themeShade="BF"/>
          <w:u w:val="single"/>
        </w:rPr>
      </w:pPr>
      <w:r w:rsidRPr="00886C99">
        <w:rPr>
          <w:color w:val="538135" w:themeColor="accent6" w:themeShade="BF"/>
          <w:u w:val="single"/>
        </w:rPr>
        <w:t>Governance</w:t>
      </w:r>
    </w:p>
    <w:p w14:paraId="0600C06A" w14:textId="77777777" w:rsidR="00DB08AE" w:rsidRPr="00886C99" w:rsidRDefault="00DB08AE" w:rsidP="000376D2">
      <w:pPr>
        <w:rPr>
          <w:i/>
          <w:iCs/>
        </w:rPr>
      </w:pPr>
      <w:r w:rsidRPr="00886C99">
        <w:rPr>
          <w:i/>
          <w:iCs/>
        </w:rPr>
        <w:t xml:space="preserve">With format adjustments – it will look different in Survey Monkey </w:t>
      </w:r>
    </w:p>
    <w:p w14:paraId="0909B0D8" w14:textId="5FE8EE09" w:rsidR="00DB08AE" w:rsidRPr="00886C99" w:rsidRDefault="00DB08AE" w:rsidP="000376D2">
      <w:r w:rsidRPr="00886C99">
        <w:t>Please identify Connections you bring to your membership in NYSARH.</w:t>
      </w:r>
    </w:p>
    <w:tbl>
      <w:tblPr>
        <w:tblStyle w:val="TableGrid"/>
        <w:tblW w:w="0" w:type="auto"/>
        <w:tblLook w:val="04A0" w:firstRow="1" w:lastRow="0" w:firstColumn="1" w:lastColumn="0" w:noHBand="0" w:noVBand="1"/>
      </w:tblPr>
      <w:tblGrid>
        <w:gridCol w:w="4045"/>
        <w:gridCol w:w="3848"/>
      </w:tblGrid>
      <w:tr w:rsidR="00DB08AE" w:rsidRPr="00886C99" w14:paraId="66FE1DCD" w14:textId="77777777" w:rsidTr="00F02A34">
        <w:trPr>
          <w:trHeight w:val="315"/>
        </w:trPr>
        <w:tc>
          <w:tcPr>
            <w:tcW w:w="4045" w:type="dxa"/>
            <w:noWrap/>
            <w:hideMark/>
          </w:tcPr>
          <w:p w14:paraId="2189A64F" w14:textId="77777777" w:rsidR="00DB08AE" w:rsidRPr="00886C99" w:rsidRDefault="00DB08AE">
            <w:pPr>
              <w:rPr>
                <w:b/>
                <w:bCs/>
              </w:rPr>
            </w:pPr>
            <w:r w:rsidRPr="00886C99">
              <w:rPr>
                <w:b/>
                <w:bCs/>
              </w:rPr>
              <w:t>Social/Relationship Capital</w:t>
            </w:r>
          </w:p>
        </w:tc>
        <w:tc>
          <w:tcPr>
            <w:tcW w:w="3848" w:type="dxa"/>
            <w:noWrap/>
            <w:hideMark/>
          </w:tcPr>
          <w:p w14:paraId="38BDDE18" w14:textId="0945F235" w:rsidR="00DB08AE" w:rsidRPr="00886C99" w:rsidRDefault="00DB08AE">
            <w:pPr>
              <w:rPr>
                <w:b/>
                <w:bCs/>
              </w:rPr>
            </w:pPr>
            <w:r w:rsidRPr="00886C99">
              <w:rPr>
                <w:b/>
                <w:bCs/>
              </w:rPr>
              <w:t> </w:t>
            </w:r>
            <w:r w:rsidR="00F02A34" w:rsidRPr="00886C99">
              <w:t>Please specify:</w:t>
            </w:r>
          </w:p>
        </w:tc>
      </w:tr>
      <w:tr w:rsidR="00DB08AE" w:rsidRPr="00886C99" w14:paraId="350E5C96" w14:textId="77777777" w:rsidTr="00F02A34">
        <w:trPr>
          <w:trHeight w:val="300"/>
        </w:trPr>
        <w:tc>
          <w:tcPr>
            <w:tcW w:w="4045" w:type="dxa"/>
            <w:noWrap/>
            <w:hideMark/>
          </w:tcPr>
          <w:p w14:paraId="3DCA2E92" w14:textId="538AC00F" w:rsidR="00DB08AE" w:rsidRPr="00886C99" w:rsidRDefault="00DB08AE" w:rsidP="00DB08AE">
            <w:r w:rsidRPr="00886C99">
              <w:t>Connections to policy makers</w:t>
            </w:r>
          </w:p>
        </w:tc>
        <w:tc>
          <w:tcPr>
            <w:tcW w:w="3848" w:type="dxa"/>
            <w:noWrap/>
            <w:hideMark/>
          </w:tcPr>
          <w:p w14:paraId="10695C80" w14:textId="0CF6E2BC" w:rsidR="00DB08AE" w:rsidRPr="00886C99" w:rsidRDefault="00DB08AE" w:rsidP="00DB08AE"/>
        </w:tc>
      </w:tr>
      <w:tr w:rsidR="00F02A34" w:rsidRPr="00886C99" w14:paraId="24EAFF70" w14:textId="77777777" w:rsidTr="00F02A34">
        <w:trPr>
          <w:trHeight w:val="300"/>
        </w:trPr>
        <w:tc>
          <w:tcPr>
            <w:tcW w:w="4045" w:type="dxa"/>
            <w:noWrap/>
          </w:tcPr>
          <w:p w14:paraId="5191647D" w14:textId="77777777" w:rsidR="00F02A34" w:rsidRPr="00886C99" w:rsidRDefault="00F02A34" w:rsidP="00DB08AE"/>
        </w:tc>
        <w:tc>
          <w:tcPr>
            <w:tcW w:w="3848" w:type="dxa"/>
            <w:noWrap/>
          </w:tcPr>
          <w:p w14:paraId="51C8F1A4" w14:textId="7BAFDD22" w:rsidR="00F02A34" w:rsidRPr="00886C99" w:rsidRDefault="00F02A34" w:rsidP="00DB08AE">
            <w:r w:rsidRPr="00886C99">
              <w:t>STATE</w:t>
            </w:r>
          </w:p>
        </w:tc>
      </w:tr>
      <w:tr w:rsidR="00F02A34" w:rsidRPr="00886C99" w14:paraId="6D49E0CB" w14:textId="77777777" w:rsidTr="00F02A34">
        <w:trPr>
          <w:trHeight w:val="300"/>
        </w:trPr>
        <w:tc>
          <w:tcPr>
            <w:tcW w:w="4045" w:type="dxa"/>
            <w:noWrap/>
          </w:tcPr>
          <w:p w14:paraId="6991B546" w14:textId="77777777" w:rsidR="00F02A34" w:rsidRPr="00886C99" w:rsidRDefault="00F02A34" w:rsidP="00DB08AE"/>
        </w:tc>
        <w:tc>
          <w:tcPr>
            <w:tcW w:w="3848" w:type="dxa"/>
            <w:noWrap/>
          </w:tcPr>
          <w:p w14:paraId="15E42AC7" w14:textId="2A80033C" w:rsidR="00F02A34" w:rsidRPr="00886C99" w:rsidRDefault="00F02A34" w:rsidP="00DB08AE">
            <w:r w:rsidRPr="00886C99">
              <w:t>FEDERAL</w:t>
            </w:r>
          </w:p>
        </w:tc>
      </w:tr>
      <w:tr w:rsidR="00DB08AE" w:rsidRPr="00886C99" w14:paraId="0C8F2907" w14:textId="77777777" w:rsidTr="00F02A34">
        <w:trPr>
          <w:trHeight w:val="300"/>
        </w:trPr>
        <w:tc>
          <w:tcPr>
            <w:tcW w:w="4045" w:type="dxa"/>
            <w:noWrap/>
            <w:hideMark/>
          </w:tcPr>
          <w:p w14:paraId="0302C847" w14:textId="0D9CC39D" w:rsidR="00DB08AE" w:rsidRPr="00886C99" w:rsidRDefault="00DB08AE" w:rsidP="00DB08AE">
            <w:r w:rsidRPr="00886C99">
              <w:t> Connections to a national field/</w:t>
            </w:r>
            <w:r w:rsidR="00F02A34" w:rsidRPr="00886C99">
              <w:t xml:space="preserve"> </w:t>
            </w:r>
            <w:r w:rsidRPr="00886C99">
              <w:t>industry network</w:t>
            </w:r>
          </w:p>
        </w:tc>
        <w:tc>
          <w:tcPr>
            <w:tcW w:w="3848" w:type="dxa"/>
            <w:hideMark/>
          </w:tcPr>
          <w:p w14:paraId="1CCA00D8" w14:textId="408A009A" w:rsidR="00DB08AE" w:rsidRPr="00886C99" w:rsidRDefault="00DB08AE" w:rsidP="00DB08AE"/>
        </w:tc>
      </w:tr>
      <w:tr w:rsidR="00DB08AE" w:rsidRPr="00886C99" w14:paraId="33B52037" w14:textId="77777777" w:rsidTr="00F02A34">
        <w:trPr>
          <w:trHeight w:val="300"/>
        </w:trPr>
        <w:tc>
          <w:tcPr>
            <w:tcW w:w="4045" w:type="dxa"/>
            <w:noWrap/>
            <w:hideMark/>
          </w:tcPr>
          <w:p w14:paraId="6B25B1C1" w14:textId="77777777" w:rsidR="00DB08AE" w:rsidRPr="00886C99" w:rsidRDefault="00DB08AE" w:rsidP="00DB08AE">
            <w:r w:rsidRPr="00886C99">
              <w:t> </w:t>
            </w:r>
          </w:p>
        </w:tc>
        <w:tc>
          <w:tcPr>
            <w:tcW w:w="3848" w:type="dxa"/>
            <w:hideMark/>
          </w:tcPr>
          <w:p w14:paraId="20212C81" w14:textId="03BB94B6" w:rsidR="00DB08AE" w:rsidRPr="00886C99" w:rsidRDefault="00F02A34" w:rsidP="00DB08AE">
            <w:r w:rsidRPr="00886C99">
              <w:t>FOOD SECURITY</w:t>
            </w:r>
          </w:p>
        </w:tc>
      </w:tr>
      <w:tr w:rsidR="00DB08AE" w:rsidRPr="00886C99" w14:paraId="36B3D4BB" w14:textId="77777777" w:rsidTr="00F02A34">
        <w:trPr>
          <w:trHeight w:val="300"/>
        </w:trPr>
        <w:tc>
          <w:tcPr>
            <w:tcW w:w="4045" w:type="dxa"/>
            <w:noWrap/>
            <w:hideMark/>
          </w:tcPr>
          <w:p w14:paraId="46A19F2B" w14:textId="77777777" w:rsidR="00DB08AE" w:rsidRPr="00886C99" w:rsidRDefault="00DB08AE" w:rsidP="00DB08AE">
            <w:r w:rsidRPr="00886C99">
              <w:t> </w:t>
            </w:r>
          </w:p>
        </w:tc>
        <w:tc>
          <w:tcPr>
            <w:tcW w:w="3848" w:type="dxa"/>
            <w:hideMark/>
          </w:tcPr>
          <w:p w14:paraId="41640F82" w14:textId="77777777" w:rsidR="00DB08AE" w:rsidRPr="00886C99" w:rsidRDefault="00DB08AE" w:rsidP="00DB08AE">
            <w:r w:rsidRPr="00886C99">
              <w:t>AGING/DISABILITY SERVICES</w:t>
            </w:r>
          </w:p>
        </w:tc>
      </w:tr>
      <w:tr w:rsidR="00F02A34" w:rsidRPr="00886C99" w14:paraId="70F9B0F7" w14:textId="77777777" w:rsidTr="00F02A34">
        <w:trPr>
          <w:trHeight w:val="300"/>
        </w:trPr>
        <w:tc>
          <w:tcPr>
            <w:tcW w:w="4045" w:type="dxa"/>
            <w:noWrap/>
          </w:tcPr>
          <w:p w14:paraId="1FD2EE0F" w14:textId="77777777" w:rsidR="00F02A34" w:rsidRPr="00886C99" w:rsidRDefault="00F02A34" w:rsidP="00DB08AE"/>
        </w:tc>
        <w:tc>
          <w:tcPr>
            <w:tcW w:w="3848" w:type="dxa"/>
          </w:tcPr>
          <w:p w14:paraId="7A037057" w14:textId="0CCF99F1" w:rsidR="00F02A34" w:rsidRPr="00886C99" w:rsidRDefault="00F02A34" w:rsidP="00DB08AE">
            <w:r w:rsidRPr="00886C99">
              <w:t>TRANSPORTATION</w:t>
            </w:r>
          </w:p>
        </w:tc>
      </w:tr>
      <w:tr w:rsidR="00F02A34" w:rsidRPr="00886C99" w14:paraId="5D7D4E40" w14:textId="77777777" w:rsidTr="00F02A34">
        <w:trPr>
          <w:trHeight w:val="300"/>
        </w:trPr>
        <w:tc>
          <w:tcPr>
            <w:tcW w:w="4045" w:type="dxa"/>
            <w:noWrap/>
          </w:tcPr>
          <w:p w14:paraId="66F0E67A" w14:textId="77777777" w:rsidR="00F02A34" w:rsidRPr="00886C99" w:rsidRDefault="00F02A34" w:rsidP="00DB08AE"/>
        </w:tc>
        <w:tc>
          <w:tcPr>
            <w:tcW w:w="3848" w:type="dxa"/>
          </w:tcPr>
          <w:p w14:paraId="42C6BE3F" w14:textId="38DF7B71" w:rsidR="00F02A34" w:rsidRPr="00886C99" w:rsidRDefault="00F02A34" w:rsidP="00DB08AE">
            <w:r w:rsidRPr="00886C99">
              <w:t>HOUSING</w:t>
            </w:r>
          </w:p>
        </w:tc>
      </w:tr>
      <w:tr w:rsidR="00F02A34" w:rsidRPr="00886C99" w14:paraId="3424BD45" w14:textId="77777777" w:rsidTr="00F02A34">
        <w:trPr>
          <w:trHeight w:val="300"/>
        </w:trPr>
        <w:tc>
          <w:tcPr>
            <w:tcW w:w="4045" w:type="dxa"/>
            <w:noWrap/>
          </w:tcPr>
          <w:p w14:paraId="69372F56" w14:textId="77777777" w:rsidR="00F02A34" w:rsidRPr="00886C99" w:rsidRDefault="00F02A34" w:rsidP="00DB08AE"/>
        </w:tc>
        <w:tc>
          <w:tcPr>
            <w:tcW w:w="3848" w:type="dxa"/>
          </w:tcPr>
          <w:p w14:paraId="051FE870" w14:textId="314ADC63" w:rsidR="00F02A34" w:rsidRPr="00886C99" w:rsidRDefault="00F02A34" w:rsidP="00DB08AE">
            <w:r w:rsidRPr="00886C99">
              <w:t>CLINICS/PRIMARY CARE</w:t>
            </w:r>
          </w:p>
        </w:tc>
      </w:tr>
      <w:tr w:rsidR="00DB08AE" w:rsidRPr="00886C99" w14:paraId="3B615E33" w14:textId="77777777" w:rsidTr="00F02A34">
        <w:trPr>
          <w:trHeight w:val="300"/>
        </w:trPr>
        <w:tc>
          <w:tcPr>
            <w:tcW w:w="4045" w:type="dxa"/>
            <w:noWrap/>
            <w:hideMark/>
          </w:tcPr>
          <w:p w14:paraId="2BF4CFFE" w14:textId="77777777" w:rsidR="00DB08AE" w:rsidRPr="00886C99" w:rsidRDefault="00DB08AE" w:rsidP="00DB08AE">
            <w:r w:rsidRPr="00886C99">
              <w:t> </w:t>
            </w:r>
          </w:p>
        </w:tc>
        <w:tc>
          <w:tcPr>
            <w:tcW w:w="3848" w:type="dxa"/>
            <w:hideMark/>
          </w:tcPr>
          <w:p w14:paraId="69DC16BE" w14:textId="77777777" w:rsidR="00DB08AE" w:rsidRPr="00886C99" w:rsidRDefault="00DB08AE" w:rsidP="00DB08AE">
            <w:r w:rsidRPr="00886C99">
              <w:t>EMERGENCY PREPAREDNESS</w:t>
            </w:r>
          </w:p>
        </w:tc>
      </w:tr>
      <w:tr w:rsidR="00DB08AE" w:rsidRPr="00886C99" w14:paraId="53773C02" w14:textId="77777777" w:rsidTr="00F02A34">
        <w:trPr>
          <w:trHeight w:val="300"/>
        </w:trPr>
        <w:tc>
          <w:tcPr>
            <w:tcW w:w="4045" w:type="dxa"/>
            <w:noWrap/>
            <w:hideMark/>
          </w:tcPr>
          <w:p w14:paraId="2167A8F0" w14:textId="77777777" w:rsidR="00DB08AE" w:rsidRPr="00886C99" w:rsidRDefault="00DB08AE" w:rsidP="00DB08AE">
            <w:r w:rsidRPr="00886C99">
              <w:t> </w:t>
            </w:r>
          </w:p>
        </w:tc>
        <w:tc>
          <w:tcPr>
            <w:tcW w:w="3848" w:type="dxa"/>
            <w:hideMark/>
          </w:tcPr>
          <w:p w14:paraId="20C8D3EF" w14:textId="39DCFC83" w:rsidR="00DB08AE" w:rsidRPr="00886C99" w:rsidRDefault="00DB08AE" w:rsidP="00DB08AE">
            <w:r w:rsidRPr="00886C99">
              <w:t>H</w:t>
            </w:r>
            <w:r w:rsidR="00F02A34" w:rsidRPr="00886C99">
              <w:t>OSPITAL ASSOCIATIONS</w:t>
            </w:r>
          </w:p>
        </w:tc>
      </w:tr>
      <w:tr w:rsidR="00DB08AE" w:rsidRPr="00886C99" w14:paraId="3D461952" w14:textId="77777777" w:rsidTr="00F02A34">
        <w:trPr>
          <w:trHeight w:val="300"/>
        </w:trPr>
        <w:tc>
          <w:tcPr>
            <w:tcW w:w="4045" w:type="dxa"/>
            <w:noWrap/>
            <w:hideMark/>
          </w:tcPr>
          <w:p w14:paraId="2045FDCF" w14:textId="77777777" w:rsidR="00DB08AE" w:rsidRPr="00886C99" w:rsidRDefault="00DB08AE" w:rsidP="00DB08AE">
            <w:r w:rsidRPr="00886C99">
              <w:t> </w:t>
            </w:r>
          </w:p>
        </w:tc>
        <w:tc>
          <w:tcPr>
            <w:tcW w:w="3848" w:type="dxa"/>
            <w:hideMark/>
          </w:tcPr>
          <w:p w14:paraId="3826A2F3" w14:textId="3E95E1D0" w:rsidR="00DB08AE" w:rsidRPr="00886C99" w:rsidRDefault="00DB08AE" w:rsidP="00DB08AE">
            <w:r w:rsidRPr="00886C99">
              <w:t>REPRODUCTIVE HEALTH</w:t>
            </w:r>
          </w:p>
        </w:tc>
      </w:tr>
      <w:tr w:rsidR="00DB08AE" w:rsidRPr="00886C99" w14:paraId="37B93536" w14:textId="77777777" w:rsidTr="00F02A34">
        <w:trPr>
          <w:trHeight w:val="600"/>
        </w:trPr>
        <w:tc>
          <w:tcPr>
            <w:tcW w:w="4045" w:type="dxa"/>
            <w:noWrap/>
            <w:hideMark/>
          </w:tcPr>
          <w:p w14:paraId="45463ED9" w14:textId="612B7421" w:rsidR="00DB08AE" w:rsidRPr="00886C99" w:rsidRDefault="00DB08AE" w:rsidP="00DB08AE">
            <w:r w:rsidRPr="00886C99">
              <w:t xml:space="preserve"> Connections to particular communities and/or populations </w:t>
            </w:r>
            <w:bookmarkStart w:id="1" w:name="_GoBack"/>
            <w:bookmarkEnd w:id="1"/>
          </w:p>
        </w:tc>
        <w:tc>
          <w:tcPr>
            <w:tcW w:w="3848" w:type="dxa"/>
          </w:tcPr>
          <w:p w14:paraId="32E5DF6D" w14:textId="1FF58614" w:rsidR="00DB08AE" w:rsidRPr="00886C99" w:rsidRDefault="00DB08AE" w:rsidP="00DB08AE"/>
        </w:tc>
      </w:tr>
      <w:tr w:rsidR="00DB08AE" w:rsidRPr="00886C99" w14:paraId="688A4F4A" w14:textId="77777777" w:rsidTr="00F02A34">
        <w:trPr>
          <w:trHeight w:val="300"/>
        </w:trPr>
        <w:tc>
          <w:tcPr>
            <w:tcW w:w="4045" w:type="dxa"/>
            <w:noWrap/>
            <w:hideMark/>
          </w:tcPr>
          <w:p w14:paraId="573B1F93" w14:textId="77777777" w:rsidR="00DB08AE" w:rsidRPr="00886C99" w:rsidRDefault="00DB08AE" w:rsidP="00DB08AE">
            <w:r w:rsidRPr="00886C99">
              <w:t> </w:t>
            </w:r>
          </w:p>
        </w:tc>
        <w:tc>
          <w:tcPr>
            <w:tcW w:w="3848" w:type="dxa"/>
            <w:hideMark/>
          </w:tcPr>
          <w:p w14:paraId="123724C5" w14:textId="77777777" w:rsidR="00DB08AE" w:rsidRPr="00886C99" w:rsidRDefault="00DB08AE" w:rsidP="00DB08AE">
            <w:r w:rsidRPr="00886C99">
              <w:t>MIGRANT WORKERS</w:t>
            </w:r>
          </w:p>
        </w:tc>
      </w:tr>
      <w:tr w:rsidR="00F02A34" w:rsidRPr="00886C99" w14:paraId="7F7CB977" w14:textId="77777777" w:rsidTr="00F02A34">
        <w:trPr>
          <w:trHeight w:val="300"/>
        </w:trPr>
        <w:tc>
          <w:tcPr>
            <w:tcW w:w="4045" w:type="dxa"/>
            <w:noWrap/>
          </w:tcPr>
          <w:p w14:paraId="7D0B103C" w14:textId="77777777" w:rsidR="00F02A34" w:rsidRPr="00886C99" w:rsidRDefault="00F02A34" w:rsidP="00DB08AE"/>
        </w:tc>
        <w:tc>
          <w:tcPr>
            <w:tcW w:w="3848" w:type="dxa"/>
          </w:tcPr>
          <w:p w14:paraId="2C7AD651" w14:textId="0C7D1003" w:rsidR="00F02A34" w:rsidRPr="00886C99" w:rsidRDefault="00F02A34" w:rsidP="00DB08AE">
            <w:r w:rsidRPr="00886C99">
              <w:t>LGBTQ</w:t>
            </w:r>
          </w:p>
        </w:tc>
      </w:tr>
      <w:tr w:rsidR="00DB08AE" w:rsidRPr="00886C99" w14:paraId="5413BAE6" w14:textId="77777777" w:rsidTr="00F02A34">
        <w:trPr>
          <w:trHeight w:val="287"/>
        </w:trPr>
        <w:tc>
          <w:tcPr>
            <w:tcW w:w="4045" w:type="dxa"/>
            <w:noWrap/>
            <w:hideMark/>
          </w:tcPr>
          <w:p w14:paraId="1D10ACCA" w14:textId="77777777" w:rsidR="00DB08AE" w:rsidRPr="00886C99" w:rsidRDefault="00DB08AE" w:rsidP="00DB08AE">
            <w:r w:rsidRPr="00886C99">
              <w:t> </w:t>
            </w:r>
          </w:p>
        </w:tc>
        <w:tc>
          <w:tcPr>
            <w:tcW w:w="3848" w:type="dxa"/>
            <w:hideMark/>
          </w:tcPr>
          <w:p w14:paraId="23C1923C" w14:textId="781E4CDC" w:rsidR="00DB08AE" w:rsidRPr="00886C99" w:rsidRDefault="00DB08AE" w:rsidP="00DB08AE">
            <w:r w:rsidRPr="00886C99">
              <w:t xml:space="preserve">UNINSURED AND UNDERINSURED </w:t>
            </w:r>
          </w:p>
        </w:tc>
      </w:tr>
      <w:tr w:rsidR="00F02A34" w:rsidRPr="00886C99" w14:paraId="3122096A" w14:textId="77777777" w:rsidTr="00F02A34">
        <w:trPr>
          <w:trHeight w:val="287"/>
        </w:trPr>
        <w:tc>
          <w:tcPr>
            <w:tcW w:w="4045" w:type="dxa"/>
            <w:noWrap/>
          </w:tcPr>
          <w:p w14:paraId="350ED5D7" w14:textId="77777777" w:rsidR="00F02A34" w:rsidRPr="00886C99" w:rsidRDefault="00F02A34" w:rsidP="00DB08AE"/>
        </w:tc>
        <w:tc>
          <w:tcPr>
            <w:tcW w:w="3848" w:type="dxa"/>
          </w:tcPr>
          <w:p w14:paraId="152E6D41" w14:textId="7FC73B49" w:rsidR="00F02A34" w:rsidRPr="00886C99" w:rsidRDefault="00F02A34" w:rsidP="00DB08AE">
            <w:r w:rsidRPr="00886C99">
              <w:t>FARM FAMILIES</w:t>
            </w:r>
          </w:p>
        </w:tc>
      </w:tr>
      <w:tr w:rsidR="00DB08AE" w:rsidRPr="00886C99" w14:paraId="771302F3" w14:textId="77777777" w:rsidTr="00F02A34">
        <w:trPr>
          <w:trHeight w:val="300"/>
        </w:trPr>
        <w:tc>
          <w:tcPr>
            <w:tcW w:w="4045" w:type="dxa"/>
            <w:noWrap/>
            <w:hideMark/>
          </w:tcPr>
          <w:p w14:paraId="13F5DEC0" w14:textId="112AF340" w:rsidR="00DB08AE" w:rsidRPr="00886C99" w:rsidRDefault="00DB08AE" w:rsidP="00DB08AE">
            <w:r w:rsidRPr="00886C99">
              <w:t> Connections to funders</w:t>
            </w:r>
          </w:p>
        </w:tc>
        <w:tc>
          <w:tcPr>
            <w:tcW w:w="3848" w:type="dxa"/>
            <w:noWrap/>
            <w:hideMark/>
          </w:tcPr>
          <w:p w14:paraId="5A6F3361" w14:textId="06088D8C" w:rsidR="00DB08AE" w:rsidRPr="00886C99" w:rsidRDefault="00DB08AE" w:rsidP="00DB08AE"/>
        </w:tc>
      </w:tr>
      <w:tr w:rsidR="00F02A34" w:rsidRPr="00886C99" w14:paraId="69E45DDC" w14:textId="77777777" w:rsidTr="00F02A34">
        <w:trPr>
          <w:trHeight w:val="300"/>
        </w:trPr>
        <w:tc>
          <w:tcPr>
            <w:tcW w:w="4045" w:type="dxa"/>
            <w:noWrap/>
          </w:tcPr>
          <w:p w14:paraId="5AC76B21" w14:textId="77777777" w:rsidR="00F02A34" w:rsidRPr="00886C99" w:rsidRDefault="00F02A34" w:rsidP="00DB08AE"/>
        </w:tc>
        <w:tc>
          <w:tcPr>
            <w:tcW w:w="3848" w:type="dxa"/>
            <w:noWrap/>
          </w:tcPr>
          <w:p w14:paraId="2F65A7D5" w14:textId="6335F73F" w:rsidR="00F02A34" w:rsidRPr="00886C99" w:rsidRDefault="00F02A34" w:rsidP="00DB08AE">
            <w:r w:rsidRPr="00886C99">
              <w:t>NATIONAL FOUNDATIONS</w:t>
            </w:r>
          </w:p>
        </w:tc>
      </w:tr>
      <w:tr w:rsidR="00F02A34" w:rsidRPr="00886C99" w14:paraId="5C72F0C5" w14:textId="77777777" w:rsidTr="00F02A34">
        <w:trPr>
          <w:trHeight w:val="300"/>
        </w:trPr>
        <w:tc>
          <w:tcPr>
            <w:tcW w:w="4045" w:type="dxa"/>
            <w:noWrap/>
          </w:tcPr>
          <w:p w14:paraId="556E6B04" w14:textId="77777777" w:rsidR="00F02A34" w:rsidRPr="00886C99" w:rsidRDefault="00F02A34" w:rsidP="00DB08AE"/>
        </w:tc>
        <w:tc>
          <w:tcPr>
            <w:tcW w:w="3848" w:type="dxa"/>
            <w:noWrap/>
          </w:tcPr>
          <w:p w14:paraId="080C5704" w14:textId="6B5C0AF4" w:rsidR="00F02A34" w:rsidRPr="00886C99" w:rsidRDefault="00F02A34" w:rsidP="00DB08AE">
            <w:r w:rsidRPr="00886C99">
              <w:t>LOCAL/REGIONAL FOUNDATIONS</w:t>
            </w:r>
          </w:p>
        </w:tc>
      </w:tr>
      <w:tr w:rsidR="00DB08AE" w:rsidRPr="00886C99" w14:paraId="15E5310E" w14:textId="77777777" w:rsidTr="00F02A34">
        <w:trPr>
          <w:trHeight w:val="300"/>
        </w:trPr>
        <w:tc>
          <w:tcPr>
            <w:tcW w:w="4045" w:type="dxa"/>
            <w:noWrap/>
            <w:hideMark/>
          </w:tcPr>
          <w:p w14:paraId="2F652801" w14:textId="2857AF8C" w:rsidR="00DB08AE" w:rsidRPr="00886C99" w:rsidRDefault="00DB08AE" w:rsidP="00DB08AE">
            <w:r w:rsidRPr="00886C99">
              <w:t> </w:t>
            </w:r>
            <w:r w:rsidR="00F02A34" w:rsidRPr="00886C99">
              <w:t>Other (please specify):</w:t>
            </w:r>
          </w:p>
        </w:tc>
        <w:tc>
          <w:tcPr>
            <w:tcW w:w="3848" w:type="dxa"/>
            <w:noWrap/>
            <w:hideMark/>
          </w:tcPr>
          <w:p w14:paraId="56BC6E6D" w14:textId="3FF4AB2D" w:rsidR="00DB08AE" w:rsidRPr="00886C99" w:rsidRDefault="00DB08AE" w:rsidP="00DB08AE"/>
        </w:tc>
      </w:tr>
      <w:tr w:rsidR="00F02A34" w:rsidRPr="00886C99" w14:paraId="5746BEA7" w14:textId="77777777" w:rsidTr="00F02A34">
        <w:trPr>
          <w:trHeight w:val="300"/>
        </w:trPr>
        <w:tc>
          <w:tcPr>
            <w:tcW w:w="4045" w:type="dxa"/>
            <w:noWrap/>
          </w:tcPr>
          <w:p w14:paraId="06CA90D2" w14:textId="77777777" w:rsidR="00F02A34" w:rsidRPr="00886C99" w:rsidRDefault="00F02A34" w:rsidP="00DB08AE"/>
        </w:tc>
        <w:tc>
          <w:tcPr>
            <w:tcW w:w="3848" w:type="dxa"/>
            <w:noWrap/>
          </w:tcPr>
          <w:p w14:paraId="242269EF" w14:textId="77777777" w:rsidR="00F02A34" w:rsidRPr="00886C99" w:rsidRDefault="00F02A34" w:rsidP="00DB08AE"/>
        </w:tc>
      </w:tr>
    </w:tbl>
    <w:p w14:paraId="2D9F80E4" w14:textId="77777777" w:rsidR="000376D2" w:rsidRPr="00886C99" w:rsidRDefault="000376D2" w:rsidP="000376D2">
      <w:pPr>
        <w:rPr>
          <w:color w:val="538135" w:themeColor="accent6" w:themeShade="BF"/>
          <w:u w:val="single"/>
        </w:rPr>
      </w:pPr>
    </w:p>
    <w:p w14:paraId="5208A854" w14:textId="77777777" w:rsidR="00095D88" w:rsidRPr="002B6064" w:rsidRDefault="00095D88" w:rsidP="00095D88">
      <w:pPr>
        <w:pStyle w:val="ListParagraph"/>
        <w:ind w:left="1440"/>
      </w:pPr>
    </w:p>
    <w:p w14:paraId="4490E70F" w14:textId="549BCEDD" w:rsidR="000B0DFF" w:rsidRPr="00886C99" w:rsidRDefault="000B0DFF" w:rsidP="002B6064">
      <w:r w:rsidRPr="002B6064">
        <w:rPr>
          <w:color w:val="538135" w:themeColor="accent6" w:themeShade="BF"/>
          <w:u w:val="single"/>
        </w:rPr>
        <w:t>Social Determinants of Health</w:t>
      </w:r>
    </w:p>
    <w:p w14:paraId="05FD13F4" w14:textId="77777777" w:rsidR="000B0DFF" w:rsidRPr="00886C99" w:rsidRDefault="000B0DFF" w:rsidP="000B0DFF">
      <w:pPr>
        <w:numPr>
          <w:ilvl w:val="0"/>
          <w:numId w:val="4"/>
        </w:numPr>
        <w:shd w:val="clear" w:color="auto" w:fill="FFFFFF"/>
        <w:spacing w:after="0" w:line="240" w:lineRule="auto"/>
        <w:rPr>
          <w:rFonts w:eastAsia="Times New Roman"/>
          <w:color w:val="000000"/>
        </w:rPr>
      </w:pPr>
      <w:r w:rsidRPr="00886C99">
        <w:rPr>
          <w:rFonts w:eastAsia="Times New Roman"/>
          <w:color w:val="000000"/>
        </w:rPr>
        <w:t xml:space="preserve">The Self-Management Resource Center (SMRC) manages the licenses for evidence-based programs such as the Chronic Disease Self-Management Program and the National Diabetes Prevention Program.  It offers “umbrella” licenses that permit an agency to deliver any SMRC workshops or training at various sites, but only if the </w:t>
      </w:r>
      <w:r w:rsidRPr="00886C99">
        <w:rPr>
          <w:rFonts w:eastAsia="Times New Roman"/>
          <w:color w:val="000000"/>
        </w:rPr>
        <w:lastRenderedPageBreak/>
        <w:t>agency is legally responsible for use, fidelity, compliance, reporting and liability for use of the content under the terms of your license.   All covered agencies must be named on the license and agencies added or deleted after the issue of the license must be reported to SMRC.</w:t>
      </w:r>
      <w:r w:rsidRPr="00886C99">
        <w:rPr>
          <w:color w:val="000000"/>
          <w:shd w:val="clear" w:color="auto" w:fill="FFFFFF"/>
        </w:rPr>
        <w:t xml:space="preserve">  The cost is $8,000 for the license fee, which includes three Leader trainings and 400 workshops.</w:t>
      </w:r>
    </w:p>
    <w:p w14:paraId="58F32186" w14:textId="77777777" w:rsidR="000B0DFF" w:rsidRPr="00886C99" w:rsidRDefault="000B0DFF" w:rsidP="000B0DFF">
      <w:pPr>
        <w:pStyle w:val="ListParagraph"/>
        <w:numPr>
          <w:ilvl w:val="0"/>
          <w:numId w:val="6"/>
        </w:numPr>
      </w:pPr>
      <w:r w:rsidRPr="00886C99">
        <w:t>My organization does not offer and is not interested in offering evidence-based chronic disease prevention and/or self-management classes.</w:t>
      </w:r>
    </w:p>
    <w:p w14:paraId="025A0021" w14:textId="77777777" w:rsidR="000B0DFF" w:rsidRPr="00886C99" w:rsidRDefault="000B0DFF" w:rsidP="000B0DFF">
      <w:pPr>
        <w:pStyle w:val="ListParagraph"/>
        <w:numPr>
          <w:ilvl w:val="0"/>
          <w:numId w:val="6"/>
        </w:numPr>
      </w:pPr>
      <w:r w:rsidRPr="00886C99">
        <w:t>My organization does offer evidence-based chronic disease prevention and/or self-management classes, but we are not interested in operating under a NYSARH umbrella license.</w:t>
      </w:r>
    </w:p>
    <w:p w14:paraId="51C39B6C" w14:textId="77777777" w:rsidR="000B0DFF" w:rsidRPr="00886C99" w:rsidRDefault="000B0DFF" w:rsidP="000B0DFF">
      <w:pPr>
        <w:pStyle w:val="ListParagraph"/>
        <w:numPr>
          <w:ilvl w:val="0"/>
          <w:numId w:val="6"/>
        </w:numPr>
      </w:pPr>
      <w:bookmarkStart w:id="2" w:name="_Hlk14365692"/>
      <w:r w:rsidRPr="00886C99">
        <w:t>My organization offers evidence-based chronic disease prevention and/or self-management classes, and we are interested in operating under a NYSARH umbrella license.</w:t>
      </w:r>
    </w:p>
    <w:bookmarkEnd w:id="2"/>
    <w:p w14:paraId="582E693C" w14:textId="5353768F" w:rsidR="000B0DFF" w:rsidRPr="00886C99" w:rsidRDefault="000B0DFF" w:rsidP="000B0DFF">
      <w:pPr>
        <w:pStyle w:val="ListParagraph"/>
        <w:numPr>
          <w:ilvl w:val="0"/>
          <w:numId w:val="6"/>
        </w:numPr>
      </w:pPr>
      <w:r w:rsidRPr="00886C99">
        <w:t xml:space="preserve">My organization offers evidence-based chronic disease prevention and/or self-management classes, </w:t>
      </w:r>
      <w:r w:rsidR="00D51036">
        <w:t>and</w:t>
      </w:r>
      <w:r w:rsidRPr="00886C99">
        <w:t xml:space="preserve"> we are uncertain how to proceed with licensure.</w:t>
      </w:r>
    </w:p>
    <w:p w14:paraId="0787FBF7" w14:textId="77777777" w:rsidR="000B0DFF" w:rsidRPr="00886C99" w:rsidRDefault="000B0DFF" w:rsidP="000B0DFF">
      <w:pPr>
        <w:pStyle w:val="ListParagraph"/>
        <w:numPr>
          <w:ilvl w:val="0"/>
          <w:numId w:val="6"/>
        </w:numPr>
      </w:pPr>
      <w:r w:rsidRPr="00886C99">
        <w:t>Other _______________________________</w:t>
      </w:r>
    </w:p>
    <w:p w14:paraId="44E3101C" w14:textId="77777777" w:rsidR="000B0DFF" w:rsidRPr="00886C99" w:rsidRDefault="000B0DFF" w:rsidP="000B0DFF">
      <w:pPr>
        <w:rPr>
          <w:color w:val="538135" w:themeColor="accent6" w:themeShade="BF"/>
          <w:u w:val="single"/>
        </w:rPr>
      </w:pPr>
    </w:p>
    <w:p w14:paraId="205CD660" w14:textId="5283631A" w:rsidR="00415601" w:rsidRDefault="00415601" w:rsidP="00415601"/>
    <w:p w14:paraId="157DAC66" w14:textId="141D1AE0" w:rsidR="00415601" w:rsidRDefault="00415601" w:rsidP="00415601">
      <w:pPr>
        <w:rPr>
          <w:color w:val="538135" w:themeColor="accent6" w:themeShade="BF"/>
          <w:u w:val="single"/>
        </w:rPr>
      </w:pPr>
      <w:r w:rsidRPr="00415601">
        <w:rPr>
          <w:color w:val="538135" w:themeColor="accent6" w:themeShade="BF"/>
          <w:u w:val="single"/>
        </w:rPr>
        <w:t>Comments</w:t>
      </w:r>
    </w:p>
    <w:p w14:paraId="3B9CCF47" w14:textId="1B5F21ED" w:rsidR="00415601" w:rsidRDefault="00415601" w:rsidP="00415601">
      <w:r w:rsidRPr="00415601">
        <w:t xml:space="preserve">Please </w:t>
      </w:r>
      <w:r>
        <w:t>use this space for any other comments you would like to share with the NYSARH Board of Directors.</w:t>
      </w:r>
    </w:p>
    <w:p w14:paraId="44D7B1D5" w14:textId="21CE1FC8" w:rsidR="00415601" w:rsidRDefault="00415601" w:rsidP="00415601">
      <w:pPr>
        <w:ind w:left="1440"/>
        <w:rPr>
          <w:rFonts w:cstheme="minorBidi"/>
          <w:i/>
          <w:iCs/>
        </w:rPr>
      </w:pPr>
      <w:r>
        <w:rPr>
          <w:rFonts w:cstheme="minorBidi"/>
          <w:i/>
          <w:iCs/>
        </w:rPr>
        <w:t>Large Comment Box</w:t>
      </w:r>
    </w:p>
    <w:p w14:paraId="7BA6089B" w14:textId="2BA5110E" w:rsidR="00415601" w:rsidRDefault="00415601" w:rsidP="00415601">
      <w:pPr>
        <w:ind w:left="1440"/>
        <w:rPr>
          <w:rFonts w:cstheme="minorBidi"/>
          <w:i/>
          <w:iCs/>
        </w:rPr>
      </w:pPr>
    </w:p>
    <w:p w14:paraId="768C0B8B" w14:textId="6AD5CD66" w:rsidR="00415601" w:rsidRDefault="00415601" w:rsidP="00415601">
      <w:pPr>
        <w:rPr>
          <w:rFonts w:cstheme="minorBidi"/>
        </w:rPr>
      </w:pPr>
      <w:r>
        <w:rPr>
          <w:rFonts w:cstheme="minorBidi"/>
        </w:rPr>
        <w:t>Thank you for participating in the survey!</w:t>
      </w:r>
    </w:p>
    <w:p w14:paraId="24421ACC" w14:textId="77777777" w:rsidR="002B034F" w:rsidRDefault="002B034F" w:rsidP="00415601">
      <w:pPr>
        <w:rPr>
          <w:rFonts w:cstheme="minorBidi"/>
          <w:color w:val="538135" w:themeColor="accent6" w:themeShade="BF"/>
          <w:u w:val="single"/>
        </w:rPr>
      </w:pPr>
    </w:p>
    <w:p w14:paraId="2735B020" w14:textId="2B4F822F" w:rsidR="00F45259" w:rsidRPr="00551E65" w:rsidRDefault="00F45259" w:rsidP="00415601">
      <w:pPr>
        <w:rPr>
          <w:rFonts w:cstheme="minorBidi"/>
          <w:color w:val="538135" w:themeColor="accent6" w:themeShade="BF"/>
          <w:u w:val="single"/>
        </w:rPr>
      </w:pPr>
      <w:r w:rsidRPr="00551E65">
        <w:rPr>
          <w:rFonts w:cstheme="minorBidi"/>
          <w:color w:val="538135" w:themeColor="accent6" w:themeShade="BF"/>
          <w:u w:val="single"/>
        </w:rPr>
        <w:t>Optional</w:t>
      </w:r>
    </w:p>
    <w:p w14:paraId="139646E6" w14:textId="52633A2D" w:rsidR="00F45259" w:rsidRDefault="00F45259" w:rsidP="00415601">
      <w:pPr>
        <w:rPr>
          <w:rFonts w:cstheme="minorBidi"/>
        </w:rPr>
      </w:pPr>
      <w:r>
        <w:rPr>
          <w:rFonts w:cstheme="minorBidi"/>
        </w:rPr>
        <w:t xml:space="preserve">Name:  </w:t>
      </w:r>
      <w:r>
        <w:rPr>
          <w:rFonts w:cstheme="minorBidi"/>
        </w:rPr>
        <w:tab/>
      </w:r>
      <w:r>
        <w:rPr>
          <w:rFonts w:cstheme="minorBidi"/>
        </w:rPr>
        <w:tab/>
        <w:t xml:space="preserve"> ________________________________________________</w:t>
      </w:r>
    </w:p>
    <w:p w14:paraId="26FE49BE" w14:textId="2FEF6364" w:rsidR="00F45259" w:rsidRDefault="00F45259" w:rsidP="00415601">
      <w:pPr>
        <w:rPr>
          <w:rFonts w:cstheme="minorBidi"/>
        </w:rPr>
      </w:pPr>
      <w:r>
        <w:rPr>
          <w:rFonts w:cstheme="minorBidi"/>
        </w:rPr>
        <w:t>Organization :</w:t>
      </w:r>
      <w:r>
        <w:rPr>
          <w:rFonts w:cstheme="minorBidi"/>
        </w:rPr>
        <w:tab/>
        <w:t>_________________________________________________</w:t>
      </w:r>
    </w:p>
    <w:p w14:paraId="0DC4C381" w14:textId="63E7A951" w:rsidR="00F45259" w:rsidRDefault="00F45259" w:rsidP="00415601">
      <w:pPr>
        <w:rPr>
          <w:rFonts w:cstheme="minorBidi"/>
        </w:rPr>
      </w:pPr>
      <w:r>
        <w:rPr>
          <w:rFonts w:cstheme="minorBidi"/>
        </w:rPr>
        <w:t>Email:</w:t>
      </w:r>
      <w:r>
        <w:rPr>
          <w:rFonts w:cstheme="minorBidi"/>
        </w:rPr>
        <w:tab/>
      </w:r>
      <w:r>
        <w:rPr>
          <w:rFonts w:cstheme="minorBidi"/>
        </w:rPr>
        <w:tab/>
      </w:r>
      <w:r>
        <w:rPr>
          <w:rFonts w:cstheme="minorBidi"/>
        </w:rPr>
        <w:tab/>
        <w:t>_________________________________________________</w:t>
      </w:r>
    </w:p>
    <w:p w14:paraId="67DE3983" w14:textId="77777777" w:rsidR="00F45259" w:rsidRPr="00F45259" w:rsidRDefault="00F45259" w:rsidP="00415601">
      <w:pPr>
        <w:rPr>
          <w:rFonts w:cstheme="minorBidi"/>
        </w:rPr>
      </w:pPr>
    </w:p>
    <w:p w14:paraId="01DFDDFB" w14:textId="04538A87" w:rsidR="00415601" w:rsidRDefault="00415601" w:rsidP="00415601">
      <w:pPr>
        <w:jc w:val="center"/>
        <w:rPr>
          <w:rFonts w:cstheme="minorBidi"/>
        </w:rPr>
      </w:pPr>
    </w:p>
    <w:p w14:paraId="06D9EC0E" w14:textId="60276B5D" w:rsidR="000B0DFF" w:rsidRPr="00886C99" w:rsidRDefault="00415601" w:rsidP="008C58E7">
      <w:pPr>
        <w:jc w:val="center"/>
      </w:pPr>
      <w:r>
        <w:rPr>
          <w:rFonts w:cstheme="minorBidi"/>
        </w:rPr>
        <w:t>DONE</w:t>
      </w:r>
    </w:p>
    <w:p w14:paraId="07EC809E" w14:textId="77777777" w:rsidR="00603DFB" w:rsidRPr="00E548CA" w:rsidRDefault="00603DFB" w:rsidP="00E548CA">
      <w:pPr>
        <w:ind w:left="360"/>
        <w:rPr>
          <w:u w:val="single"/>
        </w:rPr>
      </w:pPr>
    </w:p>
    <w:sectPr w:rsidR="00603DFB" w:rsidRPr="00E548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6F23" w14:textId="77777777" w:rsidR="001C5FE9" w:rsidRDefault="001C5FE9" w:rsidP="001C5FE9">
      <w:pPr>
        <w:spacing w:after="0" w:line="240" w:lineRule="auto"/>
      </w:pPr>
      <w:r>
        <w:separator/>
      </w:r>
    </w:p>
  </w:endnote>
  <w:endnote w:type="continuationSeparator" w:id="0">
    <w:p w14:paraId="49230A39" w14:textId="77777777" w:rsidR="001C5FE9" w:rsidRDefault="001C5FE9" w:rsidP="001C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7738" w14:textId="77777777" w:rsidR="001C5FE9" w:rsidRDefault="001C5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453075"/>
      <w:docPartObj>
        <w:docPartGallery w:val="Page Numbers (Bottom of Page)"/>
        <w:docPartUnique/>
      </w:docPartObj>
    </w:sdtPr>
    <w:sdtEndPr>
      <w:rPr>
        <w:noProof/>
      </w:rPr>
    </w:sdtEndPr>
    <w:sdtContent>
      <w:p w14:paraId="3A501E1C" w14:textId="47484374" w:rsidR="001C5FE9" w:rsidRDefault="001C5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999B6" w14:textId="77777777" w:rsidR="001C5FE9" w:rsidRDefault="001C5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E76D" w14:textId="77777777" w:rsidR="001C5FE9" w:rsidRDefault="001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A1F5" w14:textId="77777777" w:rsidR="001C5FE9" w:rsidRDefault="001C5FE9" w:rsidP="001C5FE9">
      <w:pPr>
        <w:spacing w:after="0" w:line="240" w:lineRule="auto"/>
      </w:pPr>
      <w:r>
        <w:separator/>
      </w:r>
    </w:p>
  </w:footnote>
  <w:footnote w:type="continuationSeparator" w:id="0">
    <w:p w14:paraId="6EE18C1E" w14:textId="77777777" w:rsidR="001C5FE9" w:rsidRDefault="001C5FE9" w:rsidP="001C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E7E8" w14:textId="77777777" w:rsidR="001C5FE9" w:rsidRDefault="001C5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D988" w14:textId="77777777" w:rsidR="001C5FE9" w:rsidRDefault="001C5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82DC" w14:textId="77777777" w:rsidR="001C5FE9" w:rsidRDefault="001C5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77FB"/>
    <w:multiLevelType w:val="hybridMultilevel"/>
    <w:tmpl w:val="4C0840D2"/>
    <w:lvl w:ilvl="0" w:tplc="5044C0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3E2C2D"/>
    <w:multiLevelType w:val="hybridMultilevel"/>
    <w:tmpl w:val="DDC672FC"/>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218B1"/>
    <w:multiLevelType w:val="hybridMultilevel"/>
    <w:tmpl w:val="6742E5DC"/>
    <w:lvl w:ilvl="0" w:tplc="E592AC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157BC"/>
    <w:multiLevelType w:val="hybridMultilevel"/>
    <w:tmpl w:val="C8BC8F20"/>
    <w:lvl w:ilvl="0" w:tplc="013A6C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E22"/>
    <w:multiLevelType w:val="hybridMultilevel"/>
    <w:tmpl w:val="A26CBBB2"/>
    <w:lvl w:ilvl="0" w:tplc="361E7C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D7904"/>
    <w:multiLevelType w:val="hybridMultilevel"/>
    <w:tmpl w:val="9CAAB216"/>
    <w:lvl w:ilvl="0" w:tplc="ACC46F50">
      <w:start w:val="1"/>
      <w:numFmt w:val="decimal"/>
      <w:lvlText w:val="%1."/>
      <w:lvlJc w:val="left"/>
      <w:pPr>
        <w:ind w:left="720" w:hanging="360"/>
      </w:pPr>
      <w:rPr>
        <w:rFonts w:ascii="Cambria" w:eastAsiaTheme="minorHAnsi"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02EB9"/>
    <w:multiLevelType w:val="hybridMultilevel"/>
    <w:tmpl w:val="70A4E52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51DD3"/>
    <w:multiLevelType w:val="hybridMultilevel"/>
    <w:tmpl w:val="B658DE8C"/>
    <w:lvl w:ilvl="0" w:tplc="ACC46F50">
      <w:start w:val="1"/>
      <w:numFmt w:val="decimal"/>
      <w:lvlText w:val="%1."/>
      <w:lvlJc w:val="left"/>
      <w:pPr>
        <w:ind w:left="720" w:hanging="360"/>
      </w:pPr>
      <w:rPr>
        <w:rFonts w:ascii="Cambria" w:eastAsiaTheme="minorHAnsi"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D7957"/>
    <w:multiLevelType w:val="hybridMultilevel"/>
    <w:tmpl w:val="C23E5854"/>
    <w:lvl w:ilvl="0" w:tplc="6852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B6602D"/>
    <w:multiLevelType w:val="hybridMultilevel"/>
    <w:tmpl w:val="C6DEED72"/>
    <w:lvl w:ilvl="0" w:tplc="D6E0DC86">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06F7D"/>
    <w:multiLevelType w:val="hybridMultilevel"/>
    <w:tmpl w:val="AF62D8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76EC4"/>
    <w:multiLevelType w:val="hybridMultilevel"/>
    <w:tmpl w:val="637C27D8"/>
    <w:lvl w:ilvl="0" w:tplc="9B80E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126FE"/>
    <w:multiLevelType w:val="hybridMultilevel"/>
    <w:tmpl w:val="A644114E"/>
    <w:lvl w:ilvl="0" w:tplc="6852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9F07CB"/>
    <w:multiLevelType w:val="hybridMultilevel"/>
    <w:tmpl w:val="E5A807DC"/>
    <w:lvl w:ilvl="0" w:tplc="0D920CD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807FA"/>
    <w:multiLevelType w:val="hybridMultilevel"/>
    <w:tmpl w:val="DEFAABAE"/>
    <w:lvl w:ilvl="0" w:tplc="E1A869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54339"/>
    <w:multiLevelType w:val="hybridMultilevel"/>
    <w:tmpl w:val="8932DE4C"/>
    <w:lvl w:ilvl="0" w:tplc="035084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361C1"/>
    <w:multiLevelType w:val="multilevel"/>
    <w:tmpl w:val="EBD2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D7950"/>
    <w:multiLevelType w:val="hybridMultilevel"/>
    <w:tmpl w:val="81F03802"/>
    <w:lvl w:ilvl="0" w:tplc="B980E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86F5B"/>
    <w:multiLevelType w:val="hybridMultilevel"/>
    <w:tmpl w:val="A04C26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F6200"/>
    <w:multiLevelType w:val="hybridMultilevel"/>
    <w:tmpl w:val="9168D194"/>
    <w:lvl w:ilvl="0" w:tplc="1FA42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2"/>
  </w:num>
  <w:num w:numId="5">
    <w:abstractNumId w:val="16"/>
  </w:num>
  <w:num w:numId="6">
    <w:abstractNumId w:val="19"/>
  </w:num>
  <w:num w:numId="7">
    <w:abstractNumId w:val="13"/>
  </w:num>
  <w:num w:numId="8">
    <w:abstractNumId w:val="11"/>
  </w:num>
  <w:num w:numId="9">
    <w:abstractNumId w:val="9"/>
  </w:num>
  <w:num w:numId="10">
    <w:abstractNumId w:val="15"/>
  </w:num>
  <w:num w:numId="11">
    <w:abstractNumId w:val="17"/>
  </w:num>
  <w:num w:numId="12">
    <w:abstractNumId w:val="14"/>
  </w:num>
  <w:num w:numId="13">
    <w:abstractNumId w:val="5"/>
  </w:num>
  <w:num w:numId="14">
    <w:abstractNumId w:val="12"/>
  </w:num>
  <w:num w:numId="15">
    <w:abstractNumId w:val="8"/>
  </w:num>
  <w:num w:numId="16">
    <w:abstractNumId w:val="6"/>
  </w:num>
  <w:num w:numId="17">
    <w:abstractNumId w:val="10"/>
  </w:num>
  <w:num w:numId="18">
    <w:abstractNumId w:val="1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C0"/>
    <w:rsid w:val="00004DDE"/>
    <w:rsid w:val="00017509"/>
    <w:rsid w:val="000200F4"/>
    <w:rsid w:val="0003508A"/>
    <w:rsid w:val="000376D2"/>
    <w:rsid w:val="000663F3"/>
    <w:rsid w:val="00095D88"/>
    <w:rsid w:val="000B0DFF"/>
    <w:rsid w:val="000F2216"/>
    <w:rsid w:val="000F7DD9"/>
    <w:rsid w:val="001122DA"/>
    <w:rsid w:val="001136F8"/>
    <w:rsid w:val="001729CD"/>
    <w:rsid w:val="001846D9"/>
    <w:rsid w:val="001A03EC"/>
    <w:rsid w:val="001A318A"/>
    <w:rsid w:val="001C5FE9"/>
    <w:rsid w:val="001D02EA"/>
    <w:rsid w:val="00251DE1"/>
    <w:rsid w:val="00293039"/>
    <w:rsid w:val="002A1769"/>
    <w:rsid w:val="002B034F"/>
    <w:rsid w:val="002B6064"/>
    <w:rsid w:val="002D305E"/>
    <w:rsid w:val="003B61AB"/>
    <w:rsid w:val="00415601"/>
    <w:rsid w:val="004200FD"/>
    <w:rsid w:val="00445AF5"/>
    <w:rsid w:val="00497262"/>
    <w:rsid w:val="00551E65"/>
    <w:rsid w:val="005629C0"/>
    <w:rsid w:val="005809BB"/>
    <w:rsid w:val="00603DFB"/>
    <w:rsid w:val="0060503C"/>
    <w:rsid w:val="00635333"/>
    <w:rsid w:val="0065368D"/>
    <w:rsid w:val="00714C63"/>
    <w:rsid w:val="007154D7"/>
    <w:rsid w:val="00821A6D"/>
    <w:rsid w:val="008576E6"/>
    <w:rsid w:val="00886C99"/>
    <w:rsid w:val="00887252"/>
    <w:rsid w:val="008B0C3E"/>
    <w:rsid w:val="008C58E7"/>
    <w:rsid w:val="008C5DC6"/>
    <w:rsid w:val="008E7675"/>
    <w:rsid w:val="009B305A"/>
    <w:rsid w:val="00A027AB"/>
    <w:rsid w:val="00A843E5"/>
    <w:rsid w:val="00AC3399"/>
    <w:rsid w:val="00AE7D20"/>
    <w:rsid w:val="00B1319F"/>
    <w:rsid w:val="00B921AD"/>
    <w:rsid w:val="00BD0FDD"/>
    <w:rsid w:val="00BF06C7"/>
    <w:rsid w:val="00CE5CB2"/>
    <w:rsid w:val="00D51036"/>
    <w:rsid w:val="00DB08AE"/>
    <w:rsid w:val="00E22671"/>
    <w:rsid w:val="00E501AF"/>
    <w:rsid w:val="00E548CA"/>
    <w:rsid w:val="00E606E7"/>
    <w:rsid w:val="00ED3E84"/>
    <w:rsid w:val="00F02A34"/>
    <w:rsid w:val="00F45259"/>
    <w:rsid w:val="00F9494E"/>
    <w:rsid w:val="00FB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302B"/>
  <w15:chartTrackingRefBased/>
  <w15:docId w15:val="{41784AFB-9F31-4641-BE58-75DB03E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C0"/>
    <w:pPr>
      <w:ind w:left="720"/>
      <w:contextualSpacing/>
    </w:pPr>
  </w:style>
  <w:style w:type="table" w:styleId="TableGrid">
    <w:name w:val="Table Grid"/>
    <w:basedOn w:val="TableNormal"/>
    <w:uiPriority w:val="39"/>
    <w:rsid w:val="00DB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E9"/>
  </w:style>
  <w:style w:type="paragraph" w:styleId="Footer">
    <w:name w:val="footer"/>
    <w:basedOn w:val="Normal"/>
    <w:link w:val="FooterChar"/>
    <w:uiPriority w:val="99"/>
    <w:unhideWhenUsed/>
    <w:rsid w:val="001C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80448">
      <w:bodyDiv w:val="1"/>
      <w:marLeft w:val="0"/>
      <w:marRight w:val="0"/>
      <w:marTop w:val="0"/>
      <w:marBottom w:val="0"/>
      <w:divBdr>
        <w:top w:val="none" w:sz="0" w:space="0" w:color="auto"/>
        <w:left w:val="none" w:sz="0" w:space="0" w:color="auto"/>
        <w:bottom w:val="none" w:sz="0" w:space="0" w:color="auto"/>
        <w:right w:val="none" w:sz="0" w:space="0" w:color="auto"/>
      </w:divBdr>
    </w:div>
    <w:div w:id="2000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Wall-Bollinger</dc:creator>
  <cp:keywords/>
  <dc:description/>
  <cp:lastModifiedBy>Sara Wall-Bollinger</cp:lastModifiedBy>
  <cp:revision>53</cp:revision>
  <dcterms:created xsi:type="dcterms:W3CDTF">2019-06-10T19:03:00Z</dcterms:created>
  <dcterms:modified xsi:type="dcterms:W3CDTF">2019-07-20T21:52:00Z</dcterms:modified>
</cp:coreProperties>
</file>