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9C" w:rsidRDefault="0010309C">
      <w:r>
        <w:rPr>
          <w:rFonts w:ascii="Times New Roman" w:hAnsi="Times New Roman" w:cs="Times New Roman"/>
          <w:noProof/>
          <w:sz w:val="24"/>
          <w:szCs w:val="24"/>
        </w:rPr>
        <w:drawing>
          <wp:anchor distT="0" distB="0" distL="114300" distR="114300" simplePos="0" relativeHeight="251659264" behindDoc="0" locked="0" layoutInCell="1" allowOverlap="0" wp14:anchorId="1C90AB4D" wp14:editId="750876D2">
            <wp:simplePos x="0" y="0"/>
            <wp:positionH relativeFrom="column">
              <wp:posOffset>1547495</wp:posOffset>
            </wp:positionH>
            <wp:positionV relativeFrom="line">
              <wp:posOffset>-424815</wp:posOffset>
            </wp:positionV>
            <wp:extent cx="2450465" cy="1069975"/>
            <wp:effectExtent l="0" t="0" r="6985"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0465" cy="1069975"/>
                    </a:xfrm>
                    <a:prstGeom prst="rect">
                      <a:avLst/>
                    </a:prstGeom>
                    <a:noFill/>
                  </pic:spPr>
                </pic:pic>
              </a:graphicData>
            </a:graphic>
            <wp14:sizeRelH relativeFrom="page">
              <wp14:pctWidth>0</wp14:pctWidth>
            </wp14:sizeRelH>
            <wp14:sizeRelV relativeFrom="page">
              <wp14:pctHeight>0</wp14:pctHeight>
            </wp14:sizeRelV>
          </wp:anchor>
        </w:drawing>
      </w:r>
    </w:p>
    <w:p w:rsidR="0010309C" w:rsidRDefault="0010309C"/>
    <w:p w:rsidR="0010309C" w:rsidRDefault="0010309C"/>
    <w:p w:rsidR="001922BB" w:rsidRDefault="0010309C" w:rsidP="0010309C">
      <w:pPr>
        <w:tabs>
          <w:tab w:val="left" w:pos="2100"/>
        </w:tabs>
        <w:spacing w:after="0" w:line="240" w:lineRule="auto"/>
        <w:jc w:val="center"/>
        <w:rPr>
          <w:b/>
          <w:sz w:val="28"/>
          <w:szCs w:val="28"/>
        </w:rPr>
      </w:pPr>
      <w:r w:rsidRPr="0010309C">
        <w:rPr>
          <w:b/>
          <w:sz w:val="28"/>
          <w:szCs w:val="28"/>
        </w:rPr>
        <w:t>Board of Directors</w:t>
      </w:r>
      <w:r w:rsidRPr="0010309C">
        <w:rPr>
          <w:b/>
          <w:sz w:val="28"/>
          <w:szCs w:val="28"/>
        </w:rPr>
        <w:tab/>
      </w:r>
      <w:r>
        <w:rPr>
          <w:b/>
          <w:sz w:val="28"/>
          <w:szCs w:val="28"/>
        </w:rPr>
        <w:t xml:space="preserve"> Meeting</w:t>
      </w:r>
    </w:p>
    <w:p w:rsidR="0010309C" w:rsidRDefault="0010309C" w:rsidP="0010309C">
      <w:pPr>
        <w:tabs>
          <w:tab w:val="left" w:pos="2100"/>
        </w:tabs>
        <w:spacing w:after="0" w:line="240" w:lineRule="auto"/>
        <w:jc w:val="center"/>
        <w:rPr>
          <w:b/>
          <w:sz w:val="28"/>
          <w:szCs w:val="28"/>
        </w:rPr>
      </w:pPr>
      <w:r>
        <w:rPr>
          <w:b/>
          <w:sz w:val="28"/>
          <w:szCs w:val="28"/>
        </w:rPr>
        <w:t xml:space="preserve">January </w:t>
      </w:r>
      <w:r w:rsidR="000D2985">
        <w:rPr>
          <w:b/>
          <w:sz w:val="28"/>
          <w:szCs w:val="28"/>
        </w:rPr>
        <w:t>22, 2019</w:t>
      </w:r>
    </w:p>
    <w:p w:rsidR="0010309C" w:rsidRDefault="0010309C" w:rsidP="0010309C">
      <w:pPr>
        <w:tabs>
          <w:tab w:val="left" w:pos="2100"/>
        </w:tabs>
        <w:spacing w:after="0" w:line="240" w:lineRule="auto"/>
        <w:jc w:val="center"/>
        <w:rPr>
          <w:b/>
          <w:sz w:val="28"/>
          <w:szCs w:val="28"/>
        </w:rPr>
      </w:pPr>
      <w:r>
        <w:rPr>
          <w:b/>
          <w:sz w:val="28"/>
          <w:szCs w:val="28"/>
        </w:rPr>
        <w:t xml:space="preserve">11:00 </w:t>
      </w:r>
      <w:proofErr w:type="gramStart"/>
      <w:r>
        <w:rPr>
          <w:b/>
          <w:sz w:val="28"/>
          <w:szCs w:val="28"/>
        </w:rPr>
        <w:t>am</w:t>
      </w:r>
      <w:proofErr w:type="gramEnd"/>
      <w:r>
        <w:rPr>
          <w:b/>
          <w:sz w:val="28"/>
          <w:szCs w:val="28"/>
        </w:rPr>
        <w:t xml:space="preserve"> via Conference Call</w:t>
      </w:r>
    </w:p>
    <w:p w:rsidR="0010309C" w:rsidRDefault="0010309C" w:rsidP="0010309C">
      <w:pPr>
        <w:tabs>
          <w:tab w:val="left" w:pos="2100"/>
        </w:tabs>
        <w:spacing w:after="0" w:line="240" w:lineRule="auto"/>
        <w:jc w:val="center"/>
        <w:rPr>
          <w:b/>
          <w:sz w:val="28"/>
          <w:szCs w:val="28"/>
        </w:rPr>
      </w:pPr>
    </w:p>
    <w:p w:rsidR="0010309C" w:rsidRDefault="000D2985" w:rsidP="0010309C">
      <w:pPr>
        <w:tabs>
          <w:tab w:val="left" w:pos="2100"/>
        </w:tabs>
        <w:spacing w:after="0" w:line="240" w:lineRule="auto"/>
        <w:rPr>
          <w:sz w:val="24"/>
          <w:szCs w:val="24"/>
        </w:rPr>
      </w:pPr>
      <w:r w:rsidRPr="0010309C">
        <w:rPr>
          <w:sz w:val="24"/>
          <w:szCs w:val="24"/>
        </w:rPr>
        <w:t xml:space="preserve">Board Members: </w:t>
      </w:r>
      <w:r>
        <w:rPr>
          <w:sz w:val="24"/>
          <w:szCs w:val="24"/>
        </w:rPr>
        <w:t xml:space="preserve"> </w:t>
      </w:r>
      <w:r w:rsidRPr="0010309C">
        <w:rPr>
          <w:sz w:val="24"/>
          <w:szCs w:val="24"/>
        </w:rPr>
        <w:t>P= Present, E = Excused</w:t>
      </w:r>
    </w:p>
    <w:p w:rsidR="000D2985" w:rsidRDefault="000D2985" w:rsidP="000D2985">
      <w:pPr>
        <w:rPr>
          <w:sz w:val="24"/>
          <w:szCs w:val="24"/>
        </w:rPr>
      </w:pPr>
      <w:r>
        <w:rPr>
          <w:noProof/>
        </w:rPr>
        <mc:AlternateContent>
          <mc:Choice Requires="wps">
            <w:drawing>
              <wp:anchor distT="0" distB="0" distL="114300" distR="114300" simplePos="0" relativeHeight="251661312" behindDoc="0" locked="0" layoutInCell="1" allowOverlap="1" wp14:anchorId="66F4EB89" wp14:editId="5CFCC4E1">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D2985" w:rsidRDefault="000D2985" w:rsidP="000D29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DOTnLMdAgAARwQAAA4AAAAAAAAAAAAAAAAALgIAAGRycy9lMm9Eb2MueG1sUEsBAi0AFAAGAAgA&#10;AAAhAEuJJs3WAAAABQEAAA8AAAAAAAAAAAAAAAAAdwQAAGRycy9kb3ducmV2LnhtbFBLBQYAAAAA&#10;BAAEAPMAAAB6BQAAAAA=&#10;" filled="f" stroked="f">
                <v:textbox style="mso-fit-shape-to-text:t">
                  <w:txbxContent>
                    <w:p w:rsidR="000D2985" w:rsidRDefault="000D2985" w:rsidP="000D2985"/>
                  </w:txbxContent>
                </v:textbox>
              </v:shape>
            </w:pict>
          </mc:Fallback>
        </mc:AlternateContent>
      </w:r>
      <w:r>
        <w:rPr>
          <w:sz w:val="24"/>
          <w:szCs w:val="24"/>
        </w:rPr>
        <w:t>Others Present:  Jackie Leaf, Sara Wall Bollinger, Kristin Avery</w:t>
      </w:r>
    </w:p>
    <w:p w:rsidR="000D2985" w:rsidRDefault="000D2985" w:rsidP="000D2985">
      <w:pPr>
        <w:rPr>
          <w:sz w:val="24"/>
          <w:szCs w:val="24"/>
        </w:rPr>
      </w:pPr>
    </w:p>
    <w:tbl>
      <w:tblPr>
        <w:tblpPr w:leftFromText="180" w:rightFromText="180" w:vertAnchor="page" w:horzAnchor="margin" w:tblpY="4816"/>
        <w:tblW w:w="9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8"/>
        <w:gridCol w:w="892"/>
        <w:gridCol w:w="2438"/>
        <w:gridCol w:w="720"/>
        <w:gridCol w:w="2340"/>
        <w:gridCol w:w="720"/>
      </w:tblGrid>
      <w:tr w:rsidR="000D2985" w:rsidRPr="00A054C0" w:rsidTr="004A5476">
        <w:trPr>
          <w:trHeight w:val="431"/>
        </w:trPr>
        <w:tc>
          <w:tcPr>
            <w:tcW w:w="2348" w:type="dxa"/>
            <w:vAlign w:val="center"/>
          </w:tcPr>
          <w:p w:rsidR="000D2985" w:rsidRPr="00A054C0" w:rsidRDefault="000D2985" w:rsidP="004A5476">
            <w:pPr>
              <w:pStyle w:val="TableParagraph"/>
              <w:spacing w:before="120"/>
              <w:ind w:left="432"/>
              <w:rPr>
                <w:rFonts w:ascii="Arial"/>
              </w:rPr>
            </w:pPr>
            <w:r>
              <w:rPr>
                <w:rFonts w:ascii="Arial"/>
              </w:rPr>
              <w:t>Tess Barker</w:t>
            </w:r>
          </w:p>
        </w:tc>
        <w:tc>
          <w:tcPr>
            <w:tcW w:w="892" w:type="dxa"/>
          </w:tcPr>
          <w:p w:rsidR="000D2985" w:rsidRPr="0010309C" w:rsidRDefault="000D2985" w:rsidP="004A5476">
            <w:pPr>
              <w:pStyle w:val="TableParagraph"/>
              <w:spacing w:before="120"/>
              <w:ind w:left="287"/>
              <w:rPr>
                <w:rFonts w:ascii="Arial"/>
                <w:b/>
              </w:rPr>
            </w:pPr>
            <w:r>
              <w:rPr>
                <w:rFonts w:ascii="Arial"/>
                <w:b/>
              </w:rPr>
              <w:t>E</w:t>
            </w:r>
          </w:p>
        </w:tc>
        <w:tc>
          <w:tcPr>
            <w:tcW w:w="2438" w:type="dxa"/>
            <w:vAlign w:val="center"/>
          </w:tcPr>
          <w:p w:rsidR="000D2985" w:rsidRPr="00A054C0" w:rsidRDefault="000D2985" w:rsidP="004A5476">
            <w:pPr>
              <w:pStyle w:val="TableParagraph"/>
              <w:spacing w:before="74"/>
              <w:ind w:left="432"/>
              <w:rPr>
                <w:rFonts w:ascii="Arial"/>
              </w:rPr>
            </w:pPr>
            <w:r w:rsidRPr="00A054C0">
              <w:rPr>
                <w:rFonts w:ascii="Arial"/>
              </w:rPr>
              <w:t xml:space="preserve">Richard </w:t>
            </w:r>
            <w:proofErr w:type="spellStart"/>
            <w:r w:rsidRPr="00A054C0">
              <w:rPr>
                <w:rFonts w:ascii="Arial"/>
              </w:rPr>
              <w:t>Kazel</w:t>
            </w:r>
            <w:proofErr w:type="spellEnd"/>
          </w:p>
        </w:tc>
        <w:tc>
          <w:tcPr>
            <w:tcW w:w="720" w:type="dxa"/>
          </w:tcPr>
          <w:p w:rsidR="000D2985" w:rsidRPr="0010309C" w:rsidRDefault="000D2985" w:rsidP="004A5476">
            <w:pPr>
              <w:pStyle w:val="TableParagraph"/>
              <w:spacing w:before="74"/>
              <w:ind w:left="282"/>
              <w:rPr>
                <w:rFonts w:ascii="Arial"/>
                <w:b/>
              </w:rPr>
            </w:pPr>
            <w:r>
              <w:rPr>
                <w:rFonts w:ascii="Arial"/>
                <w:b/>
              </w:rPr>
              <w:t>P</w:t>
            </w:r>
          </w:p>
        </w:tc>
        <w:tc>
          <w:tcPr>
            <w:tcW w:w="2340" w:type="dxa"/>
            <w:vAlign w:val="center"/>
          </w:tcPr>
          <w:p w:rsidR="000D2985" w:rsidRPr="00A054C0" w:rsidRDefault="000D2985" w:rsidP="004A5476">
            <w:pPr>
              <w:pStyle w:val="TableParagraph"/>
              <w:spacing w:before="74"/>
              <w:ind w:left="50"/>
              <w:rPr>
                <w:rFonts w:ascii="Arial"/>
              </w:rPr>
            </w:pPr>
            <w:r>
              <w:rPr>
                <w:rFonts w:ascii="Arial"/>
              </w:rPr>
              <w:t xml:space="preserve">      Michael Pease</w:t>
            </w:r>
          </w:p>
        </w:tc>
        <w:tc>
          <w:tcPr>
            <w:tcW w:w="720" w:type="dxa"/>
          </w:tcPr>
          <w:p w:rsidR="000D2985" w:rsidRPr="0010309C" w:rsidRDefault="000D2985" w:rsidP="004A5476">
            <w:pPr>
              <w:pStyle w:val="TableParagraph"/>
              <w:spacing w:before="120"/>
              <w:ind w:left="285"/>
              <w:jc w:val="both"/>
              <w:rPr>
                <w:rFonts w:ascii="Arial"/>
                <w:b/>
              </w:rPr>
            </w:pPr>
            <w:r>
              <w:rPr>
                <w:rFonts w:ascii="Arial"/>
                <w:b/>
              </w:rPr>
              <w:t>P</w:t>
            </w:r>
          </w:p>
        </w:tc>
      </w:tr>
      <w:tr w:rsidR="000D2985" w:rsidRPr="00A054C0" w:rsidTr="004A5476">
        <w:trPr>
          <w:trHeight w:val="431"/>
        </w:trPr>
        <w:tc>
          <w:tcPr>
            <w:tcW w:w="2348" w:type="dxa"/>
            <w:vAlign w:val="center"/>
          </w:tcPr>
          <w:p w:rsidR="000D2985" w:rsidRPr="00A054C0" w:rsidRDefault="000D2985" w:rsidP="004A5476">
            <w:pPr>
              <w:pStyle w:val="TableParagraph"/>
              <w:spacing w:before="74"/>
              <w:ind w:left="432"/>
              <w:rPr>
                <w:rFonts w:ascii="Arial"/>
              </w:rPr>
            </w:pPr>
            <w:r w:rsidRPr="00A054C0">
              <w:rPr>
                <w:rFonts w:ascii="Arial"/>
              </w:rPr>
              <w:t xml:space="preserve">Ann </w:t>
            </w:r>
            <w:proofErr w:type="spellStart"/>
            <w:r w:rsidRPr="00A054C0">
              <w:rPr>
                <w:rFonts w:ascii="Arial"/>
              </w:rPr>
              <w:t>Battaglia</w:t>
            </w:r>
            <w:proofErr w:type="spellEnd"/>
          </w:p>
        </w:tc>
        <w:tc>
          <w:tcPr>
            <w:tcW w:w="892" w:type="dxa"/>
          </w:tcPr>
          <w:p w:rsidR="000D2985" w:rsidRPr="0010309C" w:rsidRDefault="000D2985" w:rsidP="004A5476">
            <w:pPr>
              <w:pStyle w:val="TableParagraph"/>
              <w:spacing w:before="74"/>
              <w:ind w:left="282"/>
              <w:rPr>
                <w:rFonts w:ascii="Arial"/>
                <w:b/>
              </w:rPr>
            </w:pPr>
            <w:r>
              <w:rPr>
                <w:rFonts w:ascii="Arial"/>
                <w:b/>
              </w:rPr>
              <w:t>P</w:t>
            </w:r>
          </w:p>
        </w:tc>
        <w:tc>
          <w:tcPr>
            <w:tcW w:w="2438" w:type="dxa"/>
            <w:vAlign w:val="center"/>
          </w:tcPr>
          <w:p w:rsidR="000D2985" w:rsidRPr="00A054C0" w:rsidRDefault="000D2985" w:rsidP="004A5476">
            <w:pPr>
              <w:pStyle w:val="TableParagraph"/>
              <w:spacing w:before="74"/>
              <w:ind w:left="432"/>
              <w:rPr>
                <w:rFonts w:ascii="Arial"/>
              </w:rPr>
            </w:pPr>
            <w:r w:rsidRPr="00A054C0">
              <w:rPr>
                <w:rFonts w:ascii="Arial"/>
              </w:rPr>
              <w:t xml:space="preserve">Jennifer </w:t>
            </w:r>
            <w:proofErr w:type="spellStart"/>
            <w:r w:rsidRPr="00A054C0">
              <w:rPr>
                <w:rFonts w:ascii="Arial"/>
              </w:rPr>
              <w:t>Leszyk</w:t>
            </w:r>
            <w:proofErr w:type="spellEnd"/>
          </w:p>
        </w:tc>
        <w:tc>
          <w:tcPr>
            <w:tcW w:w="720" w:type="dxa"/>
          </w:tcPr>
          <w:p w:rsidR="000D2985" w:rsidRPr="0010309C" w:rsidRDefault="000D2985" w:rsidP="004A5476">
            <w:pPr>
              <w:pStyle w:val="TableParagraph"/>
              <w:spacing w:before="74"/>
              <w:ind w:left="285"/>
              <w:rPr>
                <w:rFonts w:ascii="Arial"/>
                <w:b/>
              </w:rPr>
            </w:pPr>
          </w:p>
        </w:tc>
        <w:tc>
          <w:tcPr>
            <w:tcW w:w="2340" w:type="dxa"/>
            <w:vAlign w:val="center"/>
          </w:tcPr>
          <w:p w:rsidR="000D2985" w:rsidRPr="00A054C0" w:rsidRDefault="000D2985" w:rsidP="004A5476">
            <w:pPr>
              <w:pStyle w:val="TableParagraph"/>
              <w:spacing w:before="74"/>
              <w:ind w:left="432"/>
              <w:rPr>
                <w:rFonts w:ascii="Arial" w:hAnsi="Arial"/>
              </w:rPr>
            </w:pPr>
            <w:r>
              <w:rPr>
                <w:rFonts w:ascii="Arial" w:hAnsi="Arial"/>
              </w:rPr>
              <w:t>David Riddell</w:t>
            </w:r>
          </w:p>
        </w:tc>
        <w:tc>
          <w:tcPr>
            <w:tcW w:w="720" w:type="dxa"/>
          </w:tcPr>
          <w:p w:rsidR="000D2985" w:rsidRPr="0010309C" w:rsidRDefault="000D2985" w:rsidP="004A5476">
            <w:pPr>
              <w:pStyle w:val="TableParagraph"/>
              <w:spacing w:before="120"/>
              <w:ind w:left="285"/>
              <w:rPr>
                <w:rFonts w:ascii="Arial"/>
                <w:b/>
              </w:rPr>
            </w:pPr>
            <w:r>
              <w:rPr>
                <w:rFonts w:ascii="Arial"/>
                <w:b/>
              </w:rPr>
              <w:t>P</w:t>
            </w:r>
          </w:p>
        </w:tc>
      </w:tr>
      <w:tr w:rsidR="000D2985" w:rsidRPr="00A054C0" w:rsidTr="004A5476">
        <w:trPr>
          <w:trHeight w:val="433"/>
        </w:trPr>
        <w:tc>
          <w:tcPr>
            <w:tcW w:w="2348" w:type="dxa"/>
            <w:vAlign w:val="center"/>
          </w:tcPr>
          <w:p w:rsidR="000D2985" w:rsidRPr="00A054C0" w:rsidRDefault="000D2985" w:rsidP="004A5476">
            <w:pPr>
              <w:pStyle w:val="TableParagraph"/>
              <w:spacing w:before="74"/>
              <w:ind w:left="432"/>
              <w:rPr>
                <w:rFonts w:ascii="Arial"/>
              </w:rPr>
            </w:pPr>
            <w:r w:rsidRPr="00A054C0">
              <w:rPr>
                <w:rFonts w:ascii="Arial"/>
              </w:rPr>
              <w:t>Barry Brogan</w:t>
            </w:r>
          </w:p>
        </w:tc>
        <w:tc>
          <w:tcPr>
            <w:tcW w:w="892" w:type="dxa"/>
          </w:tcPr>
          <w:p w:rsidR="000D2985" w:rsidRPr="0010309C" w:rsidRDefault="000D2985" w:rsidP="004A5476">
            <w:pPr>
              <w:pStyle w:val="TableParagraph"/>
              <w:spacing w:before="74"/>
              <w:ind w:left="282"/>
              <w:rPr>
                <w:rFonts w:ascii="Arial"/>
                <w:b/>
              </w:rPr>
            </w:pPr>
            <w:r>
              <w:rPr>
                <w:rFonts w:ascii="Arial"/>
                <w:b/>
              </w:rPr>
              <w:t>P</w:t>
            </w:r>
          </w:p>
        </w:tc>
        <w:tc>
          <w:tcPr>
            <w:tcW w:w="2438" w:type="dxa"/>
            <w:vAlign w:val="center"/>
          </w:tcPr>
          <w:p w:rsidR="000D2985" w:rsidRPr="00A054C0" w:rsidRDefault="000D2985" w:rsidP="004A5476">
            <w:pPr>
              <w:pStyle w:val="TableParagraph"/>
              <w:spacing w:before="72"/>
              <w:ind w:left="432"/>
              <w:rPr>
                <w:rFonts w:ascii="Arial"/>
              </w:rPr>
            </w:pPr>
            <w:r w:rsidRPr="00186339">
              <w:rPr>
                <w:rFonts w:ascii="Arial"/>
              </w:rPr>
              <w:t>Karen Madden</w:t>
            </w:r>
          </w:p>
        </w:tc>
        <w:tc>
          <w:tcPr>
            <w:tcW w:w="720" w:type="dxa"/>
          </w:tcPr>
          <w:p w:rsidR="000D2985" w:rsidRPr="0010309C" w:rsidRDefault="000D2985" w:rsidP="004A5476">
            <w:pPr>
              <w:pStyle w:val="TableParagraph"/>
              <w:spacing w:before="72"/>
              <w:ind w:left="282"/>
              <w:rPr>
                <w:rFonts w:ascii="Arial"/>
                <w:b/>
              </w:rPr>
            </w:pPr>
            <w:r>
              <w:rPr>
                <w:rFonts w:ascii="Arial"/>
                <w:b/>
              </w:rPr>
              <w:t>P</w:t>
            </w:r>
          </w:p>
        </w:tc>
        <w:tc>
          <w:tcPr>
            <w:tcW w:w="2340" w:type="dxa"/>
            <w:vAlign w:val="center"/>
          </w:tcPr>
          <w:p w:rsidR="000D2985" w:rsidRPr="00A054C0" w:rsidRDefault="000D2985" w:rsidP="004A5476">
            <w:pPr>
              <w:pStyle w:val="TableParagraph"/>
              <w:spacing w:before="72"/>
              <w:ind w:left="432"/>
              <w:rPr>
                <w:rFonts w:ascii="Arial"/>
              </w:rPr>
            </w:pPr>
            <w:r w:rsidRPr="00A054C0">
              <w:rPr>
                <w:rFonts w:ascii="Arial"/>
              </w:rPr>
              <w:t xml:space="preserve">Carrie </w:t>
            </w:r>
            <w:proofErr w:type="spellStart"/>
            <w:r w:rsidRPr="00A054C0">
              <w:rPr>
                <w:rFonts w:ascii="Arial"/>
              </w:rPr>
              <w:t>Roseamelia</w:t>
            </w:r>
            <w:proofErr w:type="spellEnd"/>
          </w:p>
        </w:tc>
        <w:tc>
          <w:tcPr>
            <w:tcW w:w="720" w:type="dxa"/>
          </w:tcPr>
          <w:p w:rsidR="000D2985" w:rsidRPr="0010309C" w:rsidRDefault="000D2985" w:rsidP="004A5476">
            <w:pPr>
              <w:pStyle w:val="TableParagraph"/>
              <w:spacing w:before="74"/>
              <w:ind w:left="282"/>
              <w:jc w:val="both"/>
              <w:rPr>
                <w:rFonts w:ascii="Arial"/>
                <w:b/>
              </w:rPr>
            </w:pPr>
            <w:r>
              <w:rPr>
                <w:rFonts w:ascii="Arial"/>
                <w:b/>
              </w:rPr>
              <w:t>P</w:t>
            </w:r>
          </w:p>
        </w:tc>
      </w:tr>
      <w:tr w:rsidR="000D2985" w:rsidRPr="00A054C0" w:rsidTr="004A5476">
        <w:trPr>
          <w:trHeight w:val="431"/>
        </w:trPr>
        <w:tc>
          <w:tcPr>
            <w:tcW w:w="2348" w:type="dxa"/>
            <w:vAlign w:val="center"/>
          </w:tcPr>
          <w:p w:rsidR="000D2985" w:rsidRPr="00A054C0" w:rsidRDefault="000D2985" w:rsidP="004A5476">
            <w:pPr>
              <w:pStyle w:val="TableParagraph"/>
              <w:spacing w:before="74"/>
              <w:ind w:left="432"/>
              <w:rPr>
                <w:rFonts w:ascii="Arial"/>
              </w:rPr>
            </w:pPr>
            <w:r w:rsidRPr="00A054C0">
              <w:rPr>
                <w:rFonts w:ascii="Arial"/>
              </w:rPr>
              <w:t>Derrik Chrisler</w:t>
            </w:r>
          </w:p>
        </w:tc>
        <w:tc>
          <w:tcPr>
            <w:tcW w:w="892" w:type="dxa"/>
          </w:tcPr>
          <w:p w:rsidR="000D2985" w:rsidRPr="0010309C" w:rsidRDefault="0076314A" w:rsidP="004A5476">
            <w:pPr>
              <w:pStyle w:val="TableParagraph"/>
              <w:spacing w:before="74"/>
              <w:ind w:left="282"/>
              <w:rPr>
                <w:rFonts w:ascii="Arial"/>
                <w:b/>
              </w:rPr>
            </w:pPr>
            <w:r>
              <w:rPr>
                <w:rFonts w:ascii="Arial"/>
                <w:b/>
              </w:rPr>
              <w:t>E</w:t>
            </w:r>
          </w:p>
        </w:tc>
        <w:tc>
          <w:tcPr>
            <w:tcW w:w="2438" w:type="dxa"/>
            <w:vAlign w:val="center"/>
          </w:tcPr>
          <w:p w:rsidR="000D2985" w:rsidRPr="00A054C0" w:rsidRDefault="000D2985" w:rsidP="004A5476">
            <w:pPr>
              <w:pStyle w:val="TableParagraph"/>
              <w:spacing w:before="74"/>
              <w:ind w:left="432"/>
              <w:rPr>
                <w:rFonts w:ascii="Arial"/>
              </w:rPr>
            </w:pPr>
            <w:r>
              <w:rPr>
                <w:rFonts w:ascii="Arial"/>
              </w:rPr>
              <w:t>Nancy McGraw</w:t>
            </w:r>
          </w:p>
        </w:tc>
        <w:tc>
          <w:tcPr>
            <w:tcW w:w="720" w:type="dxa"/>
          </w:tcPr>
          <w:p w:rsidR="000D2985" w:rsidRPr="0010309C" w:rsidRDefault="0076314A" w:rsidP="004A5476">
            <w:pPr>
              <w:pStyle w:val="TableParagraph"/>
              <w:spacing w:before="120"/>
              <w:ind w:left="285"/>
              <w:rPr>
                <w:rFonts w:ascii="Arial"/>
                <w:b/>
              </w:rPr>
            </w:pPr>
            <w:r>
              <w:rPr>
                <w:rFonts w:ascii="Arial"/>
                <w:b/>
              </w:rPr>
              <w:t>E</w:t>
            </w:r>
          </w:p>
        </w:tc>
        <w:tc>
          <w:tcPr>
            <w:tcW w:w="2340" w:type="dxa"/>
            <w:vAlign w:val="center"/>
          </w:tcPr>
          <w:p w:rsidR="000D2985" w:rsidRPr="00A054C0" w:rsidRDefault="000D2985" w:rsidP="004A5476">
            <w:pPr>
              <w:pStyle w:val="TableParagraph"/>
              <w:spacing w:before="120"/>
              <w:ind w:left="432"/>
              <w:rPr>
                <w:rFonts w:ascii="Arial"/>
              </w:rPr>
            </w:pPr>
            <w:r w:rsidRPr="00A054C0">
              <w:rPr>
                <w:rFonts w:ascii="Arial"/>
              </w:rPr>
              <w:t>Jack Salo</w:t>
            </w:r>
          </w:p>
        </w:tc>
        <w:tc>
          <w:tcPr>
            <w:tcW w:w="720" w:type="dxa"/>
          </w:tcPr>
          <w:p w:rsidR="000D2985" w:rsidRPr="0010309C" w:rsidRDefault="0076314A" w:rsidP="004A5476">
            <w:pPr>
              <w:pStyle w:val="TableParagraph"/>
              <w:spacing w:before="74"/>
              <w:ind w:left="285"/>
              <w:jc w:val="both"/>
              <w:rPr>
                <w:rFonts w:ascii="Arial"/>
                <w:b/>
              </w:rPr>
            </w:pPr>
            <w:r>
              <w:rPr>
                <w:rFonts w:ascii="Arial"/>
                <w:b/>
              </w:rPr>
              <w:t>E</w:t>
            </w:r>
            <w:bookmarkStart w:id="0" w:name="_GoBack"/>
            <w:bookmarkEnd w:id="0"/>
          </w:p>
        </w:tc>
      </w:tr>
      <w:tr w:rsidR="000D2985" w:rsidRPr="00A054C0" w:rsidTr="004A5476">
        <w:trPr>
          <w:trHeight w:val="484"/>
        </w:trPr>
        <w:tc>
          <w:tcPr>
            <w:tcW w:w="2348" w:type="dxa"/>
            <w:vAlign w:val="center"/>
          </w:tcPr>
          <w:p w:rsidR="000D2985" w:rsidRPr="00A054C0" w:rsidRDefault="000D2985" w:rsidP="004A5476">
            <w:pPr>
              <w:pStyle w:val="TableParagraph"/>
              <w:spacing w:before="72"/>
              <w:ind w:left="432"/>
              <w:rPr>
                <w:rFonts w:ascii="Arial"/>
              </w:rPr>
            </w:pPr>
            <w:r w:rsidRPr="00A054C0">
              <w:rPr>
                <w:rFonts w:ascii="Arial"/>
              </w:rPr>
              <w:t>Charlotte Crawford</w:t>
            </w:r>
          </w:p>
        </w:tc>
        <w:tc>
          <w:tcPr>
            <w:tcW w:w="892" w:type="dxa"/>
          </w:tcPr>
          <w:p w:rsidR="000D2985" w:rsidRPr="0010309C" w:rsidRDefault="000D2985" w:rsidP="004A5476">
            <w:pPr>
              <w:pStyle w:val="TableParagraph"/>
              <w:spacing w:before="72"/>
              <w:ind w:left="287"/>
              <w:rPr>
                <w:rFonts w:ascii="Arial"/>
                <w:b/>
              </w:rPr>
            </w:pPr>
            <w:r>
              <w:rPr>
                <w:rFonts w:ascii="Arial"/>
                <w:b/>
              </w:rPr>
              <w:t>P</w:t>
            </w:r>
          </w:p>
        </w:tc>
        <w:tc>
          <w:tcPr>
            <w:tcW w:w="2438" w:type="dxa"/>
            <w:vAlign w:val="center"/>
          </w:tcPr>
          <w:p w:rsidR="000D2985" w:rsidRPr="00A054C0" w:rsidRDefault="000D2985" w:rsidP="004A5476">
            <w:pPr>
              <w:pStyle w:val="TableParagraph"/>
              <w:spacing w:before="74"/>
              <w:ind w:left="432"/>
              <w:rPr>
                <w:rFonts w:ascii="Arial"/>
              </w:rPr>
            </w:pPr>
            <w:r w:rsidRPr="00A054C0">
              <w:rPr>
                <w:rFonts w:ascii="Arial"/>
              </w:rPr>
              <w:t>Richard Merchant</w:t>
            </w:r>
          </w:p>
        </w:tc>
        <w:tc>
          <w:tcPr>
            <w:tcW w:w="720" w:type="dxa"/>
          </w:tcPr>
          <w:p w:rsidR="000D2985" w:rsidRPr="0010309C" w:rsidRDefault="000D2985" w:rsidP="004A5476">
            <w:pPr>
              <w:pStyle w:val="TableParagraph"/>
              <w:spacing w:before="120"/>
              <w:ind w:left="285"/>
              <w:rPr>
                <w:rFonts w:ascii="Arial"/>
                <w:b/>
              </w:rPr>
            </w:pPr>
            <w:r>
              <w:rPr>
                <w:rFonts w:ascii="Arial"/>
                <w:b/>
              </w:rPr>
              <w:t>P</w:t>
            </w:r>
          </w:p>
        </w:tc>
        <w:tc>
          <w:tcPr>
            <w:tcW w:w="2340" w:type="dxa"/>
            <w:vAlign w:val="center"/>
          </w:tcPr>
          <w:p w:rsidR="000D2985" w:rsidRPr="00186339" w:rsidRDefault="000D2985" w:rsidP="004A5476">
            <w:pPr>
              <w:pStyle w:val="TableParagraph"/>
              <w:spacing w:before="74"/>
              <w:ind w:left="432"/>
              <w:rPr>
                <w:rFonts w:ascii="Arial"/>
              </w:rPr>
            </w:pPr>
            <w:r w:rsidRPr="00186339">
              <w:rPr>
                <w:rFonts w:ascii="Arial"/>
              </w:rPr>
              <w:t>Robert Wingate</w:t>
            </w:r>
          </w:p>
        </w:tc>
        <w:tc>
          <w:tcPr>
            <w:tcW w:w="720" w:type="dxa"/>
          </w:tcPr>
          <w:p w:rsidR="000D2985" w:rsidRPr="00186339" w:rsidRDefault="000D2985" w:rsidP="004A5476">
            <w:pPr>
              <w:pStyle w:val="TableParagraph"/>
              <w:spacing w:before="72"/>
              <w:ind w:left="282"/>
              <w:jc w:val="both"/>
              <w:rPr>
                <w:rFonts w:ascii="Arial"/>
                <w:b/>
              </w:rPr>
            </w:pPr>
            <w:r>
              <w:rPr>
                <w:rFonts w:ascii="Arial"/>
                <w:b/>
              </w:rPr>
              <w:t>P</w:t>
            </w:r>
          </w:p>
        </w:tc>
      </w:tr>
      <w:tr w:rsidR="000D2985" w:rsidRPr="00A054C0" w:rsidTr="004A5476">
        <w:trPr>
          <w:trHeight w:val="525"/>
        </w:trPr>
        <w:tc>
          <w:tcPr>
            <w:tcW w:w="2348" w:type="dxa"/>
            <w:vAlign w:val="center"/>
          </w:tcPr>
          <w:p w:rsidR="000D2985" w:rsidRPr="00A054C0" w:rsidRDefault="000D2985" w:rsidP="004A5476">
            <w:pPr>
              <w:pStyle w:val="TableParagraph"/>
              <w:spacing w:before="120"/>
              <w:ind w:left="432"/>
              <w:rPr>
                <w:rFonts w:ascii="Arial"/>
              </w:rPr>
            </w:pPr>
            <w:r w:rsidRPr="00A054C0">
              <w:rPr>
                <w:rFonts w:ascii="Arial"/>
              </w:rPr>
              <w:t>Helen Evans</w:t>
            </w:r>
          </w:p>
        </w:tc>
        <w:tc>
          <w:tcPr>
            <w:tcW w:w="892" w:type="dxa"/>
          </w:tcPr>
          <w:p w:rsidR="000D2985" w:rsidRPr="0010309C" w:rsidRDefault="000D2985" w:rsidP="004A5476">
            <w:pPr>
              <w:pStyle w:val="TableParagraph"/>
              <w:spacing w:before="120"/>
              <w:ind w:left="287"/>
              <w:rPr>
                <w:rFonts w:ascii="Arial"/>
                <w:b/>
              </w:rPr>
            </w:pPr>
            <w:r>
              <w:rPr>
                <w:rFonts w:ascii="Arial"/>
                <w:b/>
              </w:rPr>
              <w:t>P</w:t>
            </w:r>
          </w:p>
        </w:tc>
        <w:tc>
          <w:tcPr>
            <w:tcW w:w="2438" w:type="dxa"/>
            <w:vAlign w:val="center"/>
          </w:tcPr>
          <w:p w:rsidR="000D2985" w:rsidRPr="00A054C0" w:rsidRDefault="000D2985" w:rsidP="004A5476">
            <w:pPr>
              <w:pStyle w:val="TableParagraph"/>
              <w:spacing w:before="74"/>
              <w:ind w:left="432"/>
              <w:rPr>
                <w:rFonts w:ascii="Arial" w:hAnsi="Arial"/>
              </w:rPr>
            </w:pPr>
            <w:r w:rsidRPr="00A054C0">
              <w:rPr>
                <w:rFonts w:ascii="Arial" w:hAnsi="Arial"/>
              </w:rPr>
              <w:t>Gertrude O’Sullivan</w:t>
            </w:r>
          </w:p>
        </w:tc>
        <w:tc>
          <w:tcPr>
            <w:tcW w:w="720" w:type="dxa"/>
          </w:tcPr>
          <w:p w:rsidR="000D2985" w:rsidRPr="0010309C" w:rsidRDefault="000D2985" w:rsidP="004A5476">
            <w:pPr>
              <w:pStyle w:val="TableParagraph"/>
              <w:spacing w:before="120"/>
              <w:ind w:left="285"/>
              <w:rPr>
                <w:rFonts w:ascii="Arial"/>
                <w:b/>
              </w:rPr>
            </w:pPr>
            <w:r>
              <w:rPr>
                <w:rFonts w:ascii="Arial"/>
                <w:b/>
              </w:rPr>
              <w:t>E</w:t>
            </w:r>
          </w:p>
        </w:tc>
        <w:tc>
          <w:tcPr>
            <w:tcW w:w="2340" w:type="dxa"/>
            <w:vAlign w:val="center"/>
          </w:tcPr>
          <w:p w:rsidR="000D2985" w:rsidRPr="00A054C0" w:rsidRDefault="000D2985" w:rsidP="004A5476">
            <w:pPr>
              <w:pStyle w:val="TableParagraph"/>
              <w:spacing w:before="74"/>
              <w:ind w:left="432"/>
              <w:rPr>
                <w:rFonts w:ascii="Arial"/>
              </w:rPr>
            </w:pPr>
            <w:r w:rsidRPr="00A054C0">
              <w:rPr>
                <w:rFonts w:ascii="Arial"/>
              </w:rPr>
              <w:t xml:space="preserve">Mary </w:t>
            </w:r>
            <w:proofErr w:type="spellStart"/>
            <w:r w:rsidRPr="00A054C0">
              <w:rPr>
                <w:rFonts w:ascii="Arial"/>
              </w:rPr>
              <w:t>Zelazny</w:t>
            </w:r>
            <w:proofErr w:type="spellEnd"/>
          </w:p>
        </w:tc>
        <w:tc>
          <w:tcPr>
            <w:tcW w:w="720" w:type="dxa"/>
          </w:tcPr>
          <w:p w:rsidR="000D2985" w:rsidRPr="0010309C" w:rsidRDefault="000D2985" w:rsidP="004A5476">
            <w:pPr>
              <w:pStyle w:val="TableParagraph"/>
              <w:spacing w:before="120"/>
              <w:ind w:left="285"/>
              <w:jc w:val="both"/>
              <w:rPr>
                <w:rFonts w:ascii="Arial"/>
                <w:b/>
              </w:rPr>
            </w:pPr>
            <w:r>
              <w:rPr>
                <w:rFonts w:ascii="Arial"/>
                <w:b/>
              </w:rPr>
              <w:t>P</w:t>
            </w:r>
          </w:p>
        </w:tc>
      </w:tr>
      <w:tr w:rsidR="000D2985" w:rsidRPr="00A054C0" w:rsidTr="004A5476">
        <w:trPr>
          <w:trHeight w:val="525"/>
        </w:trPr>
        <w:tc>
          <w:tcPr>
            <w:tcW w:w="2348" w:type="dxa"/>
            <w:vAlign w:val="center"/>
          </w:tcPr>
          <w:p w:rsidR="000D2985" w:rsidRPr="00A054C0" w:rsidRDefault="000D2985" w:rsidP="004A5476">
            <w:pPr>
              <w:pStyle w:val="TableParagraph"/>
              <w:spacing w:before="120"/>
              <w:ind w:left="432"/>
              <w:rPr>
                <w:rFonts w:ascii="Arial"/>
              </w:rPr>
            </w:pPr>
            <w:r w:rsidRPr="00186339">
              <w:rPr>
                <w:rFonts w:ascii="Arial"/>
              </w:rPr>
              <w:t xml:space="preserve">Sylvia </w:t>
            </w:r>
            <w:proofErr w:type="spellStart"/>
            <w:r w:rsidRPr="00186339">
              <w:rPr>
                <w:rFonts w:ascii="Arial"/>
              </w:rPr>
              <w:t>Getman</w:t>
            </w:r>
            <w:proofErr w:type="spellEnd"/>
          </w:p>
        </w:tc>
        <w:tc>
          <w:tcPr>
            <w:tcW w:w="892" w:type="dxa"/>
          </w:tcPr>
          <w:p w:rsidR="000D2985" w:rsidRPr="0010309C" w:rsidRDefault="000D2985" w:rsidP="004A5476">
            <w:pPr>
              <w:pStyle w:val="TableParagraph"/>
              <w:spacing w:before="120"/>
              <w:ind w:left="287"/>
              <w:rPr>
                <w:rFonts w:ascii="Arial"/>
                <w:b/>
              </w:rPr>
            </w:pPr>
            <w:r>
              <w:rPr>
                <w:rFonts w:ascii="Arial"/>
                <w:b/>
              </w:rPr>
              <w:t>P</w:t>
            </w:r>
          </w:p>
        </w:tc>
        <w:tc>
          <w:tcPr>
            <w:tcW w:w="2438" w:type="dxa"/>
            <w:vAlign w:val="center"/>
          </w:tcPr>
          <w:p w:rsidR="000D2985" w:rsidRPr="00A054C0" w:rsidRDefault="000D2985" w:rsidP="004A5476">
            <w:pPr>
              <w:pStyle w:val="TableParagraph"/>
              <w:spacing w:before="74"/>
              <w:ind w:left="432"/>
              <w:rPr>
                <w:rFonts w:ascii="Arial"/>
              </w:rPr>
            </w:pPr>
            <w:r w:rsidRPr="00A054C0">
              <w:rPr>
                <w:rFonts w:ascii="Arial"/>
              </w:rPr>
              <w:t xml:space="preserve">Claire </w:t>
            </w:r>
            <w:proofErr w:type="spellStart"/>
            <w:r w:rsidRPr="00A054C0">
              <w:rPr>
                <w:rFonts w:ascii="Arial"/>
              </w:rPr>
              <w:t>Parde</w:t>
            </w:r>
            <w:proofErr w:type="spellEnd"/>
          </w:p>
        </w:tc>
        <w:tc>
          <w:tcPr>
            <w:tcW w:w="720" w:type="dxa"/>
          </w:tcPr>
          <w:p w:rsidR="000D2985" w:rsidRPr="0010309C" w:rsidRDefault="000D2985" w:rsidP="004A5476">
            <w:pPr>
              <w:pStyle w:val="TableParagraph"/>
              <w:spacing w:before="74"/>
              <w:ind w:left="282"/>
              <w:jc w:val="both"/>
              <w:rPr>
                <w:rFonts w:ascii="Arial"/>
                <w:b/>
              </w:rPr>
            </w:pPr>
            <w:r>
              <w:rPr>
                <w:rFonts w:ascii="Arial"/>
                <w:b/>
              </w:rPr>
              <w:t>P</w:t>
            </w:r>
          </w:p>
        </w:tc>
        <w:tc>
          <w:tcPr>
            <w:tcW w:w="2340" w:type="dxa"/>
            <w:vAlign w:val="center"/>
          </w:tcPr>
          <w:p w:rsidR="000D2985" w:rsidRPr="00A054C0" w:rsidRDefault="000D2985" w:rsidP="004A5476">
            <w:pPr>
              <w:pStyle w:val="TableParagraph"/>
              <w:spacing w:before="74"/>
              <w:ind w:left="432"/>
              <w:rPr>
                <w:rFonts w:ascii="Arial"/>
              </w:rPr>
            </w:pPr>
          </w:p>
        </w:tc>
        <w:tc>
          <w:tcPr>
            <w:tcW w:w="720" w:type="dxa"/>
          </w:tcPr>
          <w:p w:rsidR="000D2985" w:rsidRPr="0010309C" w:rsidRDefault="000D2985" w:rsidP="004A5476">
            <w:pPr>
              <w:pStyle w:val="TableParagraph"/>
              <w:spacing w:before="120"/>
              <w:ind w:left="285"/>
              <w:jc w:val="both"/>
              <w:rPr>
                <w:rFonts w:ascii="Arial"/>
                <w:b/>
              </w:rPr>
            </w:pPr>
          </w:p>
        </w:tc>
      </w:tr>
    </w:tbl>
    <w:p w:rsidR="0010309C" w:rsidRDefault="0010309C" w:rsidP="0010309C">
      <w:pPr>
        <w:pStyle w:val="ListParagraph"/>
        <w:numPr>
          <w:ilvl w:val="0"/>
          <w:numId w:val="1"/>
        </w:numPr>
        <w:tabs>
          <w:tab w:val="left" w:pos="2100"/>
        </w:tabs>
        <w:spacing w:after="0" w:line="240" w:lineRule="auto"/>
        <w:rPr>
          <w:sz w:val="24"/>
          <w:szCs w:val="24"/>
        </w:rPr>
      </w:pPr>
      <w:r>
        <w:rPr>
          <w:sz w:val="24"/>
          <w:szCs w:val="24"/>
        </w:rPr>
        <w:t xml:space="preserve"> Welcome</w:t>
      </w:r>
      <w:r w:rsidR="0004338B">
        <w:rPr>
          <w:sz w:val="24"/>
          <w:szCs w:val="24"/>
        </w:rPr>
        <w:t>: Jackie took roll call. Quorum being established, Richard M. called the meeting to order at 11:04 AM.</w:t>
      </w:r>
    </w:p>
    <w:p w:rsidR="0010309C" w:rsidRDefault="0010309C" w:rsidP="0010309C">
      <w:pPr>
        <w:tabs>
          <w:tab w:val="left" w:pos="2100"/>
        </w:tabs>
        <w:spacing w:after="0" w:line="240" w:lineRule="auto"/>
        <w:rPr>
          <w:sz w:val="24"/>
          <w:szCs w:val="24"/>
        </w:rPr>
      </w:pPr>
    </w:p>
    <w:p w:rsidR="0010309C" w:rsidRDefault="0004338B" w:rsidP="0010309C">
      <w:pPr>
        <w:pStyle w:val="ListParagraph"/>
        <w:numPr>
          <w:ilvl w:val="0"/>
          <w:numId w:val="1"/>
        </w:numPr>
        <w:tabs>
          <w:tab w:val="left" w:pos="2100"/>
        </w:tabs>
        <w:spacing w:after="0" w:line="240" w:lineRule="auto"/>
        <w:rPr>
          <w:sz w:val="24"/>
          <w:szCs w:val="24"/>
        </w:rPr>
      </w:pPr>
      <w:r>
        <w:rPr>
          <w:sz w:val="24"/>
          <w:szCs w:val="24"/>
        </w:rPr>
        <w:t>Minutes</w:t>
      </w:r>
      <w:r w:rsidR="0010309C" w:rsidRPr="0010309C">
        <w:rPr>
          <w:sz w:val="24"/>
          <w:szCs w:val="24"/>
        </w:rPr>
        <w:t>:</w:t>
      </w:r>
      <w:r>
        <w:rPr>
          <w:sz w:val="24"/>
          <w:szCs w:val="24"/>
        </w:rPr>
        <w:t xml:space="preserve"> Mike moved to approve the minutes of 11/27/19. Carrie seconded. Motion passed.</w:t>
      </w:r>
    </w:p>
    <w:p w:rsidR="0010309C" w:rsidRPr="0010309C" w:rsidRDefault="0010309C" w:rsidP="0010309C">
      <w:pPr>
        <w:pStyle w:val="ListParagraph"/>
        <w:rPr>
          <w:sz w:val="24"/>
          <w:szCs w:val="24"/>
        </w:rPr>
      </w:pPr>
    </w:p>
    <w:p w:rsidR="0010309C" w:rsidRDefault="0010309C" w:rsidP="0010309C">
      <w:pPr>
        <w:pStyle w:val="ListParagraph"/>
        <w:numPr>
          <w:ilvl w:val="0"/>
          <w:numId w:val="1"/>
        </w:numPr>
        <w:tabs>
          <w:tab w:val="left" w:pos="2100"/>
        </w:tabs>
        <w:spacing w:after="0" w:line="240" w:lineRule="auto"/>
        <w:rPr>
          <w:sz w:val="24"/>
          <w:szCs w:val="24"/>
        </w:rPr>
      </w:pPr>
      <w:r>
        <w:rPr>
          <w:sz w:val="24"/>
          <w:szCs w:val="24"/>
        </w:rPr>
        <w:t>Committee Reports</w:t>
      </w:r>
    </w:p>
    <w:p w:rsidR="0010309C" w:rsidRPr="0010309C" w:rsidRDefault="0010309C" w:rsidP="0010309C">
      <w:pPr>
        <w:pStyle w:val="ListParagraph"/>
        <w:rPr>
          <w:sz w:val="24"/>
          <w:szCs w:val="24"/>
        </w:rPr>
      </w:pPr>
    </w:p>
    <w:p w:rsidR="0010309C" w:rsidRDefault="0010309C" w:rsidP="0010309C">
      <w:pPr>
        <w:pStyle w:val="ListParagraph"/>
        <w:numPr>
          <w:ilvl w:val="1"/>
          <w:numId w:val="1"/>
        </w:numPr>
        <w:tabs>
          <w:tab w:val="left" w:pos="2100"/>
        </w:tabs>
        <w:spacing w:after="0" w:line="240" w:lineRule="auto"/>
        <w:rPr>
          <w:sz w:val="24"/>
          <w:szCs w:val="24"/>
        </w:rPr>
      </w:pPr>
      <w:r>
        <w:rPr>
          <w:sz w:val="24"/>
          <w:szCs w:val="24"/>
        </w:rPr>
        <w:t>Policy Committee, Barry Brogan</w:t>
      </w:r>
    </w:p>
    <w:p w:rsidR="002149DD" w:rsidRDefault="002149DD" w:rsidP="002149DD">
      <w:pPr>
        <w:pStyle w:val="ListParagraph"/>
        <w:tabs>
          <w:tab w:val="left" w:pos="2100"/>
        </w:tabs>
        <w:spacing w:after="0" w:line="240" w:lineRule="auto"/>
        <w:ind w:left="1440"/>
        <w:rPr>
          <w:sz w:val="24"/>
          <w:szCs w:val="24"/>
        </w:rPr>
      </w:pPr>
      <w:r>
        <w:rPr>
          <w:sz w:val="24"/>
          <w:szCs w:val="24"/>
        </w:rPr>
        <w:t xml:space="preserve">Committee met on 1/22/19. Looks like in NYS budget, there is level funding for RHN and AHEC. </w:t>
      </w:r>
      <w:proofErr w:type="gramStart"/>
      <w:r>
        <w:rPr>
          <w:sz w:val="24"/>
          <w:szCs w:val="24"/>
        </w:rPr>
        <w:t>Still living with cut from 2 years ago.</w:t>
      </w:r>
      <w:proofErr w:type="gramEnd"/>
      <w:r>
        <w:rPr>
          <w:sz w:val="24"/>
          <w:szCs w:val="24"/>
        </w:rPr>
        <w:t xml:space="preserve"> Strategy will be to reinforce governor’s proposal, but articulate ramifications of cut. Some rural health programs did get pooled. PHIP was cut completely; will be adding to our advocacy priorities. Other priorities: non-EMT transportation; workforce issues; behavioral health providers.</w:t>
      </w:r>
    </w:p>
    <w:p w:rsidR="002149DD" w:rsidRDefault="002149DD" w:rsidP="002149DD">
      <w:pPr>
        <w:pStyle w:val="ListParagraph"/>
        <w:tabs>
          <w:tab w:val="left" w:pos="2100"/>
        </w:tabs>
        <w:spacing w:after="0" w:line="240" w:lineRule="auto"/>
        <w:ind w:left="1440"/>
        <w:rPr>
          <w:sz w:val="24"/>
          <w:szCs w:val="24"/>
        </w:rPr>
      </w:pPr>
    </w:p>
    <w:p w:rsidR="002149DD" w:rsidRDefault="002149DD" w:rsidP="002149DD">
      <w:pPr>
        <w:pStyle w:val="ListParagraph"/>
        <w:tabs>
          <w:tab w:val="left" w:pos="2100"/>
        </w:tabs>
        <w:spacing w:after="0" w:line="240" w:lineRule="auto"/>
        <w:ind w:left="1440"/>
        <w:rPr>
          <w:sz w:val="24"/>
          <w:szCs w:val="24"/>
        </w:rPr>
      </w:pPr>
      <w:r>
        <w:rPr>
          <w:sz w:val="24"/>
          <w:szCs w:val="24"/>
        </w:rPr>
        <w:lastRenderedPageBreak/>
        <w:t>Policy developments: pull together a briefing to help educate us on: EMS, non-medical transport, state’s opioid strategy (Governor’s budget looks aggressive, but actually takes money from other programs to fund opioid programs.) A webinar will be held on 2/12/19 regarding one of the 3 topics.</w:t>
      </w:r>
    </w:p>
    <w:p w:rsidR="002149DD" w:rsidRDefault="002149DD" w:rsidP="002149DD">
      <w:pPr>
        <w:pStyle w:val="ListParagraph"/>
        <w:tabs>
          <w:tab w:val="left" w:pos="2100"/>
        </w:tabs>
        <w:spacing w:after="0" w:line="240" w:lineRule="auto"/>
        <w:ind w:left="1440"/>
        <w:rPr>
          <w:sz w:val="24"/>
          <w:szCs w:val="24"/>
        </w:rPr>
      </w:pPr>
    </w:p>
    <w:p w:rsidR="002149DD" w:rsidRDefault="002149DD" w:rsidP="002149DD">
      <w:pPr>
        <w:pStyle w:val="ListParagraph"/>
        <w:tabs>
          <w:tab w:val="left" w:pos="2100"/>
        </w:tabs>
        <w:spacing w:after="0" w:line="240" w:lineRule="auto"/>
        <w:ind w:left="1440"/>
        <w:rPr>
          <w:sz w:val="24"/>
          <w:szCs w:val="24"/>
        </w:rPr>
      </w:pPr>
      <w:r>
        <w:rPr>
          <w:sz w:val="24"/>
          <w:szCs w:val="24"/>
        </w:rPr>
        <w:t xml:space="preserve">NRHA Policy Institute in Washington, DC is 2/4/19 to 2/7/19. </w:t>
      </w:r>
    </w:p>
    <w:p w:rsidR="002149DD" w:rsidRDefault="002149DD" w:rsidP="002149DD">
      <w:pPr>
        <w:pStyle w:val="ListParagraph"/>
        <w:tabs>
          <w:tab w:val="left" w:pos="2100"/>
        </w:tabs>
        <w:spacing w:after="0" w:line="240" w:lineRule="auto"/>
        <w:ind w:left="1440"/>
        <w:rPr>
          <w:sz w:val="24"/>
          <w:szCs w:val="24"/>
        </w:rPr>
      </w:pPr>
    </w:p>
    <w:p w:rsidR="002149DD" w:rsidRDefault="002149DD" w:rsidP="002149DD">
      <w:pPr>
        <w:pStyle w:val="ListParagraph"/>
        <w:tabs>
          <w:tab w:val="left" w:pos="2100"/>
        </w:tabs>
        <w:spacing w:after="0" w:line="240" w:lineRule="auto"/>
        <w:ind w:left="1440"/>
        <w:rPr>
          <w:sz w:val="24"/>
          <w:szCs w:val="24"/>
        </w:rPr>
      </w:pPr>
      <w:r>
        <w:rPr>
          <w:sz w:val="24"/>
          <w:szCs w:val="24"/>
        </w:rPr>
        <w:t xml:space="preserve">Advocacy Day in Albany is 1/28/19. </w:t>
      </w:r>
      <w:proofErr w:type="gramStart"/>
      <w:r>
        <w:rPr>
          <w:sz w:val="24"/>
          <w:szCs w:val="24"/>
        </w:rPr>
        <w:t>Encouraging members to attend.</w:t>
      </w:r>
      <w:proofErr w:type="gramEnd"/>
      <w:r>
        <w:rPr>
          <w:sz w:val="24"/>
          <w:szCs w:val="24"/>
        </w:rPr>
        <w:t xml:space="preserve"> 9-10:30 AM is a briefing, then appointments with legislators throughout the afternoon. </w:t>
      </w:r>
    </w:p>
    <w:p w:rsidR="008D1F2A" w:rsidRPr="008D1F2A" w:rsidRDefault="008D1F2A" w:rsidP="008D1F2A">
      <w:pPr>
        <w:tabs>
          <w:tab w:val="left" w:pos="2100"/>
        </w:tabs>
        <w:spacing w:after="0" w:line="240" w:lineRule="auto"/>
        <w:rPr>
          <w:sz w:val="24"/>
          <w:szCs w:val="24"/>
        </w:rPr>
      </w:pPr>
    </w:p>
    <w:p w:rsidR="0010309C" w:rsidRDefault="0010309C" w:rsidP="0010309C">
      <w:pPr>
        <w:pStyle w:val="ListParagraph"/>
        <w:numPr>
          <w:ilvl w:val="1"/>
          <w:numId w:val="1"/>
        </w:numPr>
        <w:tabs>
          <w:tab w:val="left" w:pos="2100"/>
        </w:tabs>
        <w:spacing w:after="0" w:line="240" w:lineRule="auto"/>
        <w:rPr>
          <w:sz w:val="24"/>
          <w:szCs w:val="24"/>
        </w:rPr>
      </w:pPr>
      <w:r>
        <w:rPr>
          <w:sz w:val="24"/>
          <w:szCs w:val="24"/>
        </w:rPr>
        <w:t>Membership Committee, Jack Salo</w:t>
      </w:r>
    </w:p>
    <w:p w:rsidR="00AE6BC0" w:rsidRDefault="00AE6BC0" w:rsidP="00AE6BC0">
      <w:pPr>
        <w:pStyle w:val="ListParagraph"/>
        <w:tabs>
          <w:tab w:val="left" w:pos="2100"/>
        </w:tabs>
        <w:spacing w:after="0" w:line="240" w:lineRule="auto"/>
        <w:ind w:left="1440"/>
        <w:rPr>
          <w:sz w:val="24"/>
          <w:szCs w:val="24"/>
        </w:rPr>
      </w:pPr>
      <w:r>
        <w:rPr>
          <w:sz w:val="24"/>
          <w:szCs w:val="24"/>
        </w:rPr>
        <w:t xml:space="preserve">Sara spoke on behalf of Jack. She encouraged board members to renew their NYSARH memberships for 2019. She also encouraged board members to use the Board Portal, and asked for feedback. </w:t>
      </w:r>
      <w:r w:rsidR="00F93DE6">
        <w:rPr>
          <w:sz w:val="24"/>
          <w:szCs w:val="24"/>
        </w:rPr>
        <w:t>Discussed change from calendar year membership (all renewals January 1) to rolling renewals, spread throughout the year.</w:t>
      </w:r>
    </w:p>
    <w:p w:rsidR="008D1F2A" w:rsidRPr="008D1F2A" w:rsidRDefault="008D1F2A" w:rsidP="008D1F2A">
      <w:pPr>
        <w:tabs>
          <w:tab w:val="left" w:pos="2100"/>
        </w:tabs>
        <w:spacing w:after="0" w:line="240" w:lineRule="auto"/>
        <w:rPr>
          <w:sz w:val="24"/>
          <w:szCs w:val="24"/>
        </w:rPr>
      </w:pPr>
    </w:p>
    <w:p w:rsidR="0010309C" w:rsidRDefault="0010309C" w:rsidP="0010309C">
      <w:pPr>
        <w:pStyle w:val="ListParagraph"/>
        <w:numPr>
          <w:ilvl w:val="1"/>
          <w:numId w:val="1"/>
        </w:numPr>
        <w:tabs>
          <w:tab w:val="left" w:pos="2100"/>
        </w:tabs>
        <w:spacing w:after="0" w:line="240" w:lineRule="auto"/>
        <w:rPr>
          <w:sz w:val="24"/>
          <w:szCs w:val="24"/>
        </w:rPr>
      </w:pPr>
      <w:r>
        <w:rPr>
          <w:sz w:val="24"/>
          <w:szCs w:val="24"/>
        </w:rPr>
        <w:t xml:space="preserve">Governance Committee, Claire </w:t>
      </w:r>
      <w:proofErr w:type="spellStart"/>
      <w:r>
        <w:rPr>
          <w:sz w:val="24"/>
          <w:szCs w:val="24"/>
        </w:rPr>
        <w:t>Parde</w:t>
      </w:r>
      <w:proofErr w:type="spellEnd"/>
    </w:p>
    <w:p w:rsidR="00676398" w:rsidRDefault="00676398" w:rsidP="00676398">
      <w:pPr>
        <w:pStyle w:val="ListParagraph"/>
        <w:tabs>
          <w:tab w:val="left" w:pos="2100"/>
        </w:tabs>
        <w:spacing w:after="0" w:line="240" w:lineRule="auto"/>
        <w:ind w:left="1440"/>
        <w:rPr>
          <w:sz w:val="24"/>
          <w:szCs w:val="24"/>
        </w:rPr>
      </w:pPr>
      <w:r>
        <w:rPr>
          <w:sz w:val="24"/>
          <w:szCs w:val="24"/>
        </w:rPr>
        <w:t>There was no Governance Committee meeting in January/February. Committee members will continue to interact with board mentees.</w:t>
      </w:r>
    </w:p>
    <w:p w:rsidR="008D1F2A" w:rsidRPr="008D1F2A" w:rsidRDefault="008D1F2A" w:rsidP="008D1F2A">
      <w:pPr>
        <w:tabs>
          <w:tab w:val="left" w:pos="2100"/>
        </w:tabs>
        <w:spacing w:after="0" w:line="240" w:lineRule="auto"/>
        <w:rPr>
          <w:sz w:val="24"/>
          <w:szCs w:val="24"/>
        </w:rPr>
      </w:pPr>
    </w:p>
    <w:p w:rsidR="0010309C" w:rsidRDefault="0010309C" w:rsidP="0010309C">
      <w:pPr>
        <w:pStyle w:val="ListParagraph"/>
        <w:numPr>
          <w:ilvl w:val="1"/>
          <w:numId w:val="1"/>
        </w:numPr>
        <w:tabs>
          <w:tab w:val="left" w:pos="2100"/>
        </w:tabs>
        <w:spacing w:after="0" w:line="240" w:lineRule="auto"/>
        <w:rPr>
          <w:sz w:val="24"/>
          <w:szCs w:val="24"/>
        </w:rPr>
      </w:pPr>
      <w:r>
        <w:rPr>
          <w:sz w:val="24"/>
          <w:szCs w:val="24"/>
        </w:rPr>
        <w:t xml:space="preserve">Finance Committee, Rich </w:t>
      </w:r>
      <w:proofErr w:type="spellStart"/>
      <w:r>
        <w:rPr>
          <w:sz w:val="24"/>
          <w:szCs w:val="24"/>
        </w:rPr>
        <w:t>Kazel</w:t>
      </w:r>
      <w:proofErr w:type="spellEnd"/>
    </w:p>
    <w:p w:rsidR="00676398" w:rsidRDefault="004340E0" w:rsidP="00676398">
      <w:pPr>
        <w:pStyle w:val="ListParagraph"/>
        <w:tabs>
          <w:tab w:val="left" w:pos="2100"/>
        </w:tabs>
        <w:spacing w:after="0" w:line="240" w:lineRule="auto"/>
        <w:ind w:left="1440"/>
        <w:rPr>
          <w:sz w:val="24"/>
          <w:szCs w:val="24"/>
        </w:rPr>
      </w:pPr>
      <w:r>
        <w:rPr>
          <w:sz w:val="24"/>
          <w:szCs w:val="24"/>
        </w:rPr>
        <w:t xml:space="preserve">Rich K. reported that the proposed budget was approved by the Finance Committee. Jackie and Rich explained rationale for proposed budget amounts, and asked board if there were questions. Helen and Claire expressed concern that the potential IRS penalties were not in the budget. Rich and Jackie explained that the auditors are confident they will get the fees waived, as the IRS has no interest in penalizing an organization such as NYSARH, and there are extenuating circumstances. </w:t>
      </w:r>
      <w:r w:rsidR="00DA51FE">
        <w:rPr>
          <w:sz w:val="24"/>
          <w:szCs w:val="24"/>
        </w:rPr>
        <w:t>Charlotte entered a motion to accept adding a line item for the potential IRS tax penalty; Ann seconded. Motion passed unanimously.</w:t>
      </w:r>
      <w:r w:rsidR="00AE6BC0">
        <w:rPr>
          <w:sz w:val="24"/>
          <w:szCs w:val="24"/>
        </w:rPr>
        <w:t xml:space="preserve"> </w:t>
      </w:r>
    </w:p>
    <w:p w:rsidR="00AE6BC0" w:rsidRDefault="00AE6BC0" w:rsidP="00676398">
      <w:pPr>
        <w:pStyle w:val="ListParagraph"/>
        <w:tabs>
          <w:tab w:val="left" w:pos="2100"/>
        </w:tabs>
        <w:spacing w:after="0" w:line="240" w:lineRule="auto"/>
        <w:ind w:left="1440"/>
        <w:rPr>
          <w:sz w:val="24"/>
          <w:szCs w:val="24"/>
        </w:rPr>
      </w:pPr>
    </w:p>
    <w:p w:rsidR="00AE6BC0" w:rsidRDefault="00AE6BC0" w:rsidP="00676398">
      <w:pPr>
        <w:pStyle w:val="ListParagraph"/>
        <w:tabs>
          <w:tab w:val="left" w:pos="2100"/>
        </w:tabs>
        <w:spacing w:after="0" w:line="240" w:lineRule="auto"/>
        <w:ind w:left="1440"/>
        <w:rPr>
          <w:sz w:val="24"/>
          <w:szCs w:val="24"/>
        </w:rPr>
      </w:pPr>
      <w:proofErr w:type="gramStart"/>
      <w:r>
        <w:rPr>
          <w:sz w:val="24"/>
          <w:szCs w:val="24"/>
        </w:rPr>
        <w:t>Further discussion regarding status of accounting remedies and when year-end financials can be expected.</w:t>
      </w:r>
      <w:proofErr w:type="gramEnd"/>
      <w:r>
        <w:rPr>
          <w:sz w:val="24"/>
          <w:szCs w:val="24"/>
        </w:rPr>
        <w:t xml:space="preserve"> Jackie will set up Finance Committee meeting to determine that date; Jackie and Rick K. will meet the week of February 19, with information provided to the Executive Committee on 2/24/19. Executive Committee will decide whether to disseminate to entire board. </w:t>
      </w:r>
    </w:p>
    <w:p w:rsidR="00877853" w:rsidRDefault="00877853" w:rsidP="00676398">
      <w:pPr>
        <w:pStyle w:val="ListParagraph"/>
        <w:tabs>
          <w:tab w:val="left" w:pos="2100"/>
        </w:tabs>
        <w:spacing w:after="0" w:line="240" w:lineRule="auto"/>
        <w:ind w:left="1440"/>
        <w:rPr>
          <w:sz w:val="24"/>
          <w:szCs w:val="24"/>
        </w:rPr>
      </w:pPr>
    </w:p>
    <w:p w:rsidR="00877853" w:rsidRDefault="00877853" w:rsidP="00676398">
      <w:pPr>
        <w:pStyle w:val="ListParagraph"/>
        <w:tabs>
          <w:tab w:val="left" w:pos="2100"/>
        </w:tabs>
        <w:spacing w:after="0" w:line="240" w:lineRule="auto"/>
        <w:ind w:left="1440"/>
        <w:rPr>
          <w:sz w:val="24"/>
          <w:szCs w:val="24"/>
        </w:rPr>
      </w:pPr>
      <w:r>
        <w:rPr>
          <w:sz w:val="24"/>
          <w:szCs w:val="24"/>
        </w:rPr>
        <w:t>Discussion also included whether same issues apply to 2017 financials. Jackie will reach out to Derrik to discuss 2017 financials, and result will be shared with Finance Committee. Jackie and Rick K will meet week of February 19, and share information with Executive Committee on February 24.</w:t>
      </w:r>
    </w:p>
    <w:p w:rsidR="008D1F2A" w:rsidRPr="008D1F2A" w:rsidRDefault="008D1F2A" w:rsidP="008D1F2A">
      <w:pPr>
        <w:tabs>
          <w:tab w:val="left" w:pos="2100"/>
        </w:tabs>
        <w:spacing w:after="0" w:line="240" w:lineRule="auto"/>
        <w:rPr>
          <w:sz w:val="24"/>
          <w:szCs w:val="24"/>
        </w:rPr>
      </w:pPr>
    </w:p>
    <w:p w:rsidR="0010309C" w:rsidRDefault="0010309C" w:rsidP="0010309C">
      <w:pPr>
        <w:pStyle w:val="ListParagraph"/>
        <w:numPr>
          <w:ilvl w:val="1"/>
          <w:numId w:val="1"/>
        </w:numPr>
        <w:tabs>
          <w:tab w:val="left" w:pos="2100"/>
        </w:tabs>
        <w:spacing w:after="0" w:line="240" w:lineRule="auto"/>
        <w:rPr>
          <w:sz w:val="24"/>
          <w:szCs w:val="24"/>
        </w:rPr>
      </w:pPr>
      <w:r>
        <w:rPr>
          <w:sz w:val="24"/>
          <w:szCs w:val="24"/>
        </w:rPr>
        <w:t xml:space="preserve">Conference Committee, Helen Evans, </w:t>
      </w:r>
      <w:r w:rsidR="00877853">
        <w:rPr>
          <w:sz w:val="24"/>
          <w:szCs w:val="24"/>
        </w:rPr>
        <w:t>David Riddell</w:t>
      </w:r>
    </w:p>
    <w:p w:rsidR="008D1F2A" w:rsidRPr="008D1F2A" w:rsidRDefault="00877853" w:rsidP="00A12688">
      <w:pPr>
        <w:pStyle w:val="ListParagraph"/>
        <w:tabs>
          <w:tab w:val="left" w:pos="2100"/>
        </w:tabs>
        <w:spacing w:after="0" w:line="240" w:lineRule="auto"/>
        <w:ind w:left="1440"/>
        <w:rPr>
          <w:sz w:val="24"/>
          <w:szCs w:val="24"/>
        </w:rPr>
      </w:pPr>
      <w:r>
        <w:rPr>
          <w:sz w:val="24"/>
          <w:szCs w:val="24"/>
        </w:rPr>
        <w:lastRenderedPageBreak/>
        <w:t>Committee met in 12/18 and 1/19. Subcommittees have been set up. They are developing timelines/milestones, visiting the convention center next month, looking for keynote speakers, and working on the speaker RFP.</w:t>
      </w:r>
      <w:r w:rsidR="00A12688">
        <w:rPr>
          <w:sz w:val="24"/>
          <w:szCs w:val="24"/>
        </w:rPr>
        <w:t xml:space="preserve"> When conference logo is finalized, sponsorship asks will be sent.</w:t>
      </w:r>
    </w:p>
    <w:p w:rsidR="008D1F2A" w:rsidRDefault="008D1F2A" w:rsidP="008D1F2A">
      <w:pPr>
        <w:pStyle w:val="ListParagraph"/>
        <w:tabs>
          <w:tab w:val="left" w:pos="2100"/>
        </w:tabs>
        <w:spacing w:after="0" w:line="240" w:lineRule="auto"/>
        <w:ind w:left="1440"/>
        <w:rPr>
          <w:sz w:val="24"/>
          <w:szCs w:val="24"/>
        </w:rPr>
      </w:pPr>
    </w:p>
    <w:p w:rsidR="008D1F2A" w:rsidRDefault="008D1F2A" w:rsidP="0010309C">
      <w:pPr>
        <w:pStyle w:val="ListParagraph"/>
        <w:numPr>
          <w:ilvl w:val="0"/>
          <w:numId w:val="1"/>
        </w:numPr>
        <w:tabs>
          <w:tab w:val="left" w:pos="2100"/>
        </w:tabs>
        <w:spacing w:after="0" w:line="240" w:lineRule="auto"/>
        <w:rPr>
          <w:sz w:val="24"/>
          <w:szCs w:val="24"/>
        </w:rPr>
      </w:pPr>
      <w:r>
        <w:rPr>
          <w:sz w:val="24"/>
          <w:szCs w:val="24"/>
        </w:rPr>
        <w:t>Executive Directors Report, Jackie Leaf</w:t>
      </w:r>
    </w:p>
    <w:p w:rsidR="009100F9" w:rsidRDefault="002149DD" w:rsidP="009100F9">
      <w:pPr>
        <w:pStyle w:val="ListParagraph"/>
        <w:tabs>
          <w:tab w:val="left" w:pos="2100"/>
        </w:tabs>
        <w:spacing w:after="0" w:line="240" w:lineRule="auto"/>
        <w:rPr>
          <w:sz w:val="24"/>
          <w:szCs w:val="24"/>
        </w:rPr>
      </w:pPr>
      <w:r>
        <w:rPr>
          <w:sz w:val="24"/>
          <w:szCs w:val="24"/>
        </w:rPr>
        <w:t xml:space="preserve">Jackie reported that Kristin Avery has started and will be providing administrative support for NYSARH, including coordinating scheduling legislator meetings in Albany. Jackie is working with NYSARH bookkeeper </w:t>
      </w:r>
      <w:r w:rsidR="009100F9">
        <w:rPr>
          <w:sz w:val="24"/>
          <w:szCs w:val="24"/>
        </w:rPr>
        <w:t xml:space="preserve">on </w:t>
      </w:r>
      <w:r>
        <w:rPr>
          <w:sz w:val="24"/>
          <w:szCs w:val="24"/>
        </w:rPr>
        <w:t>NYSARH financials.</w:t>
      </w:r>
      <w:r w:rsidR="009100F9">
        <w:rPr>
          <w:sz w:val="24"/>
          <w:szCs w:val="24"/>
        </w:rPr>
        <w:t xml:space="preserve"> </w:t>
      </w:r>
    </w:p>
    <w:p w:rsidR="009100F9" w:rsidRDefault="009100F9" w:rsidP="009100F9">
      <w:pPr>
        <w:pStyle w:val="ListParagraph"/>
        <w:tabs>
          <w:tab w:val="left" w:pos="2100"/>
        </w:tabs>
        <w:spacing w:after="0" w:line="240" w:lineRule="auto"/>
        <w:rPr>
          <w:sz w:val="24"/>
          <w:szCs w:val="24"/>
        </w:rPr>
      </w:pPr>
    </w:p>
    <w:p w:rsidR="009100F9" w:rsidRPr="009100F9" w:rsidRDefault="009100F9" w:rsidP="009100F9">
      <w:pPr>
        <w:pStyle w:val="ListParagraph"/>
        <w:numPr>
          <w:ilvl w:val="0"/>
          <w:numId w:val="1"/>
        </w:numPr>
        <w:tabs>
          <w:tab w:val="left" w:pos="2100"/>
        </w:tabs>
        <w:spacing w:after="0" w:line="240" w:lineRule="auto"/>
        <w:rPr>
          <w:sz w:val="24"/>
          <w:szCs w:val="24"/>
        </w:rPr>
      </w:pPr>
      <w:r w:rsidRPr="009100F9">
        <w:rPr>
          <w:rFonts w:cstheme="minorHAnsi"/>
          <w:sz w:val="24"/>
          <w:szCs w:val="24"/>
        </w:rPr>
        <w:t>Other Business:  There was no Other Business.</w:t>
      </w:r>
    </w:p>
    <w:p w:rsidR="009100F9" w:rsidRDefault="009100F9" w:rsidP="009100F9">
      <w:pPr>
        <w:pStyle w:val="ListParagraph"/>
        <w:tabs>
          <w:tab w:val="left" w:pos="2100"/>
        </w:tabs>
        <w:spacing w:after="0" w:line="240" w:lineRule="auto"/>
        <w:rPr>
          <w:sz w:val="24"/>
          <w:szCs w:val="24"/>
        </w:rPr>
      </w:pPr>
    </w:p>
    <w:p w:rsidR="009100F9" w:rsidRPr="009100F9" w:rsidRDefault="009100F9" w:rsidP="009100F9">
      <w:pPr>
        <w:pStyle w:val="ListParagraph"/>
        <w:numPr>
          <w:ilvl w:val="0"/>
          <w:numId w:val="1"/>
        </w:numPr>
        <w:tabs>
          <w:tab w:val="left" w:pos="2100"/>
        </w:tabs>
        <w:spacing w:after="0" w:line="240" w:lineRule="auto"/>
        <w:rPr>
          <w:sz w:val="24"/>
          <w:szCs w:val="24"/>
        </w:rPr>
      </w:pPr>
      <w:r w:rsidRPr="009100F9">
        <w:rPr>
          <w:rFonts w:cstheme="minorHAnsi"/>
          <w:sz w:val="24"/>
          <w:szCs w:val="24"/>
        </w:rPr>
        <w:t xml:space="preserve">Next Meeting:  </w:t>
      </w:r>
      <w:r>
        <w:rPr>
          <w:rFonts w:cstheme="minorHAnsi"/>
          <w:sz w:val="24"/>
          <w:szCs w:val="24"/>
        </w:rPr>
        <w:t>March 26</w:t>
      </w:r>
      <w:r w:rsidRPr="009100F9">
        <w:rPr>
          <w:rFonts w:cstheme="minorHAnsi"/>
          <w:sz w:val="24"/>
          <w:szCs w:val="24"/>
        </w:rPr>
        <w:t>, 2019 at 11AM via conference call.</w:t>
      </w:r>
    </w:p>
    <w:p w:rsidR="009100F9" w:rsidRDefault="009100F9" w:rsidP="009100F9">
      <w:pPr>
        <w:pStyle w:val="ListParagraph"/>
        <w:tabs>
          <w:tab w:val="left" w:pos="2100"/>
        </w:tabs>
        <w:spacing w:after="0" w:line="240" w:lineRule="auto"/>
        <w:rPr>
          <w:sz w:val="24"/>
          <w:szCs w:val="24"/>
        </w:rPr>
      </w:pPr>
    </w:p>
    <w:p w:rsidR="009100F9" w:rsidRPr="009100F9" w:rsidRDefault="009100F9" w:rsidP="009100F9">
      <w:pPr>
        <w:pStyle w:val="ListParagraph"/>
        <w:numPr>
          <w:ilvl w:val="0"/>
          <w:numId w:val="1"/>
        </w:numPr>
        <w:tabs>
          <w:tab w:val="left" w:pos="2100"/>
        </w:tabs>
        <w:spacing w:after="0" w:line="240" w:lineRule="auto"/>
        <w:rPr>
          <w:sz w:val="24"/>
          <w:szCs w:val="24"/>
        </w:rPr>
      </w:pPr>
      <w:r w:rsidRPr="009100F9">
        <w:rPr>
          <w:rFonts w:cstheme="minorHAnsi"/>
          <w:sz w:val="24"/>
          <w:szCs w:val="24"/>
        </w:rPr>
        <w:t xml:space="preserve">Adjournment:  </w:t>
      </w:r>
      <w:r>
        <w:rPr>
          <w:rFonts w:cstheme="minorHAnsi"/>
          <w:sz w:val="24"/>
          <w:szCs w:val="24"/>
        </w:rPr>
        <w:t>Motion to adjourn by David Riddell, Mary seconded</w:t>
      </w:r>
      <w:r w:rsidRPr="009100F9">
        <w:rPr>
          <w:rFonts w:cstheme="minorHAnsi"/>
          <w:sz w:val="24"/>
          <w:szCs w:val="24"/>
        </w:rPr>
        <w:t>.</w:t>
      </w:r>
    </w:p>
    <w:sectPr w:rsidR="009100F9" w:rsidRPr="0091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742B"/>
    <w:multiLevelType w:val="hybridMultilevel"/>
    <w:tmpl w:val="D5A6E7C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E00F4"/>
    <w:multiLevelType w:val="hybridMultilevel"/>
    <w:tmpl w:val="30B869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9C"/>
    <w:rsid w:val="0004338B"/>
    <w:rsid w:val="000D2985"/>
    <w:rsid w:val="0010309C"/>
    <w:rsid w:val="001922BB"/>
    <w:rsid w:val="002149DD"/>
    <w:rsid w:val="00223974"/>
    <w:rsid w:val="002C48CA"/>
    <w:rsid w:val="004340E0"/>
    <w:rsid w:val="00676398"/>
    <w:rsid w:val="0076314A"/>
    <w:rsid w:val="0077712B"/>
    <w:rsid w:val="00877853"/>
    <w:rsid w:val="008D1F2A"/>
    <w:rsid w:val="009100F9"/>
    <w:rsid w:val="00A12688"/>
    <w:rsid w:val="00AE6BC0"/>
    <w:rsid w:val="00DA51FE"/>
    <w:rsid w:val="00F9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0309C"/>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10309C"/>
    <w:pPr>
      <w:ind w:left="720"/>
      <w:contextualSpacing/>
    </w:pPr>
  </w:style>
  <w:style w:type="paragraph" w:styleId="Header">
    <w:name w:val="header"/>
    <w:basedOn w:val="Normal"/>
    <w:link w:val="HeaderChar"/>
    <w:uiPriority w:val="99"/>
    <w:unhideWhenUsed/>
    <w:rsid w:val="0091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0309C"/>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10309C"/>
    <w:pPr>
      <w:ind w:left="720"/>
      <w:contextualSpacing/>
    </w:pPr>
  </w:style>
  <w:style w:type="paragraph" w:styleId="Header">
    <w:name w:val="header"/>
    <w:basedOn w:val="Normal"/>
    <w:link w:val="HeaderChar"/>
    <w:uiPriority w:val="99"/>
    <w:unhideWhenUsed/>
    <w:rsid w:val="0091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Jackie2</dc:creator>
  <cp:lastModifiedBy>Kristin</cp:lastModifiedBy>
  <cp:revision>7</cp:revision>
  <cp:lastPrinted>2018-01-18T15:38:00Z</cp:lastPrinted>
  <dcterms:created xsi:type="dcterms:W3CDTF">2019-02-06T16:42:00Z</dcterms:created>
  <dcterms:modified xsi:type="dcterms:W3CDTF">2019-03-20T13:46:00Z</dcterms:modified>
</cp:coreProperties>
</file>